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C1F4" w14:textId="00DFD4CC" w:rsidR="002D50AD" w:rsidRPr="00335B02" w:rsidRDefault="003C23A4" w:rsidP="00335B02">
      <w:pPr>
        <w:jc w:val="right"/>
        <w:rPr>
          <w:rFonts w:ascii="Arial" w:hAnsi="Arial" w:cs="Arial"/>
          <w:sz w:val="20"/>
          <w:szCs w:val="20"/>
          <w:lang w:val="de-DE"/>
        </w:rPr>
      </w:pPr>
      <w:r w:rsidRPr="0029723C">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169A8FB3" wp14:editId="6F89F108">
                <wp:simplePos x="0" y="0"/>
                <wp:positionH relativeFrom="column">
                  <wp:posOffset>-53340</wp:posOffset>
                </wp:positionH>
                <wp:positionV relativeFrom="paragraph">
                  <wp:posOffset>631190</wp:posOffset>
                </wp:positionV>
                <wp:extent cx="3657600" cy="8013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1370"/>
                        </a:xfrm>
                        <a:prstGeom prst="rect">
                          <a:avLst/>
                        </a:prstGeom>
                        <a:solidFill>
                          <a:srgbClr val="FFFFFF"/>
                        </a:solidFill>
                        <a:ln w="9525">
                          <a:solidFill>
                            <a:srgbClr val="FFFFFF"/>
                          </a:solidFill>
                          <a:miter lim="800000"/>
                          <a:headEnd/>
                          <a:tailEnd/>
                        </a:ln>
                      </wps:spPr>
                      <wps:txbx>
                        <w:txbxContent>
                          <w:p w14:paraId="6D7DA66B" w14:textId="35EE4CC9"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9A8FB3" id="_x0000_t202" coordsize="21600,21600" o:spt="202" path="m,l,21600r21600,l21600,xe">
                <v:stroke joinstyle="miter"/>
                <v:path gradientshapeok="t" o:connecttype="rect"/>
              </v:shapetype>
              <v:shape id="Text Box 2" o:spid="_x0000_s1026" type="#_x0000_t202" style="position:absolute;left:0;text-align:left;margin-left:-4.2pt;margin-top:49.7pt;width:4in;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" strokecolor="white">
                <v:textbox style="mso-fit-shape-to-text:t">
                  <w:txbxContent>
                    <w:p w14:paraId="6D7DA66B" w14:textId="35EE4CC9"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v:textbox>
              </v:shape>
            </w:pict>
          </mc:Fallback>
        </mc:AlternateContent>
      </w:r>
      <w:r w:rsidR="000D7397" w:rsidRPr="0029723C">
        <w:rPr>
          <w:rFonts w:ascii="Arial" w:hAnsi="Arial" w:cs="Arial"/>
          <w:noProof/>
          <w:sz w:val="20"/>
          <w:szCs w:val="20"/>
          <w:lang w:val="de-DE" w:eastAsia="de-DE"/>
        </w:rPr>
        <w:drawing>
          <wp:inline distT="0" distB="0" distL="0" distR="0" wp14:anchorId="6B0470C3" wp14:editId="2466CB86">
            <wp:extent cx="1428750" cy="1200150"/>
            <wp:effectExtent l="0" t="0" r="0" b="0"/>
            <wp:docPr id="1" name="Bild 1" descr="UTA_Logo_pu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TA_Logo_pur_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inline>
        </w:drawing>
      </w:r>
    </w:p>
    <w:p w14:paraId="1EA798DE" w14:textId="056B6F73" w:rsidR="005E6C78" w:rsidRPr="00335B02" w:rsidRDefault="00335B02" w:rsidP="005E6C78">
      <w:pPr>
        <w:pBdr>
          <w:top w:val="single" w:sz="4" w:space="0" w:color="auto"/>
          <w:left w:val="single" w:sz="4" w:space="4" w:color="auto"/>
          <w:bottom w:val="single" w:sz="4" w:space="1" w:color="auto"/>
          <w:right w:val="single" w:sz="4" w:space="4" w:color="auto"/>
        </w:pBdr>
        <w:rPr>
          <w:rFonts w:ascii="Arial" w:hAnsi="Arial"/>
          <w:b/>
          <w:sz w:val="22"/>
          <w:szCs w:val="22"/>
          <w:lang w:val="de-DE"/>
        </w:rPr>
      </w:pPr>
      <w:r w:rsidRPr="00A41D02">
        <w:rPr>
          <w:rFonts w:ascii="Arial" w:hAnsi="Arial" w:cs="Arial"/>
          <w:sz w:val="22"/>
          <w:szCs w:val="22"/>
          <w:lang w:val="de-DE"/>
        </w:rPr>
        <w:t xml:space="preserve">Ansprechpartner für Rückfragen: </w:t>
      </w:r>
      <w:r w:rsidR="00277B36">
        <w:rPr>
          <w:rFonts w:ascii="Arial" w:hAnsi="Arial" w:cs="Arial"/>
          <w:sz w:val="22"/>
          <w:szCs w:val="22"/>
          <w:lang w:val="de-DE"/>
        </w:rPr>
        <w:t>Stefan Horst</w:t>
      </w:r>
      <w:r w:rsidRPr="00A41D02">
        <w:rPr>
          <w:rFonts w:ascii="Arial" w:hAnsi="Arial" w:cs="Arial"/>
          <w:sz w:val="22"/>
          <w:szCs w:val="22"/>
          <w:lang w:val="de-DE"/>
        </w:rPr>
        <w:t xml:space="preserve"> +49 6027 509-</w:t>
      </w:r>
      <w:r w:rsidRPr="001D1752">
        <w:rPr>
          <w:rFonts w:ascii="Arial" w:hAnsi="Arial" w:cs="Arial"/>
          <w:sz w:val="22"/>
          <w:szCs w:val="22"/>
          <w:lang w:val="de-DE"/>
        </w:rPr>
        <w:t>106</w:t>
      </w:r>
    </w:p>
    <w:p w14:paraId="453F94BA" w14:textId="17DDA7DE" w:rsidR="000D7397" w:rsidRDefault="000D7397" w:rsidP="000D7397">
      <w:pPr>
        <w:rPr>
          <w:rFonts w:ascii="Arial" w:hAnsi="Arial" w:cs="Arial"/>
          <w:b/>
          <w:sz w:val="36"/>
          <w:szCs w:val="36"/>
          <w:lang w:val="de-DE"/>
        </w:rPr>
      </w:pPr>
    </w:p>
    <w:p w14:paraId="59B5BC6C" w14:textId="2ABB7FAA" w:rsidR="005C246C" w:rsidRDefault="002065EE" w:rsidP="000D7397">
      <w:pPr>
        <w:rPr>
          <w:rFonts w:ascii="Arial" w:hAnsi="Arial" w:cs="Arial"/>
          <w:b/>
          <w:sz w:val="36"/>
          <w:szCs w:val="36"/>
          <w:lang w:val="de-DE"/>
        </w:rPr>
      </w:pPr>
      <w:bookmarkStart w:id="0" w:name="_GoBack"/>
      <w:proofErr w:type="spellStart"/>
      <w:r>
        <w:rPr>
          <w:rFonts w:ascii="Arial" w:hAnsi="Arial" w:cs="Arial"/>
          <w:b/>
          <w:sz w:val="36"/>
          <w:szCs w:val="36"/>
          <w:lang w:val="de-DE"/>
        </w:rPr>
        <w:t>Edenred</w:t>
      </w:r>
      <w:proofErr w:type="spellEnd"/>
      <w:r>
        <w:rPr>
          <w:rFonts w:ascii="Arial" w:hAnsi="Arial" w:cs="Arial"/>
          <w:b/>
          <w:sz w:val="36"/>
          <w:szCs w:val="36"/>
          <w:lang w:val="de-DE"/>
        </w:rPr>
        <w:t xml:space="preserve"> </w:t>
      </w:r>
      <w:r w:rsidR="00EA37A4">
        <w:rPr>
          <w:rFonts w:ascii="Arial" w:hAnsi="Arial" w:cs="Arial"/>
          <w:b/>
          <w:sz w:val="36"/>
          <w:szCs w:val="36"/>
          <w:lang w:val="de-DE"/>
        </w:rPr>
        <w:t>setzt geograf</w:t>
      </w:r>
      <w:r w:rsidR="005C246C">
        <w:rPr>
          <w:rFonts w:ascii="Arial" w:hAnsi="Arial" w:cs="Arial"/>
          <w:b/>
          <w:sz w:val="36"/>
          <w:szCs w:val="36"/>
          <w:lang w:val="de-DE"/>
        </w:rPr>
        <w:t xml:space="preserve">ische und finanzielle </w:t>
      </w:r>
      <w:r w:rsidR="005C246C">
        <w:rPr>
          <w:rFonts w:ascii="Arial" w:hAnsi="Arial" w:cs="Arial"/>
          <w:b/>
          <w:sz w:val="36"/>
          <w:szCs w:val="36"/>
          <w:lang w:val="de-DE"/>
        </w:rPr>
        <w:br/>
        <w:t xml:space="preserve">Expansion bei europäischen Flotten- und </w:t>
      </w:r>
    </w:p>
    <w:p w14:paraId="51E4A1E0" w14:textId="2C0A5F1E" w:rsidR="006A1F33" w:rsidRDefault="005C246C" w:rsidP="000D7397">
      <w:pPr>
        <w:rPr>
          <w:rFonts w:ascii="Arial" w:hAnsi="Arial" w:cs="Arial"/>
          <w:b/>
          <w:sz w:val="36"/>
          <w:szCs w:val="36"/>
          <w:lang w:val="de-DE"/>
        </w:rPr>
      </w:pPr>
      <w:r>
        <w:rPr>
          <w:rFonts w:ascii="Arial" w:hAnsi="Arial" w:cs="Arial"/>
          <w:b/>
          <w:sz w:val="36"/>
          <w:szCs w:val="36"/>
          <w:lang w:val="de-DE"/>
        </w:rPr>
        <w:t xml:space="preserve">Mobilitätslösungen fort </w:t>
      </w:r>
    </w:p>
    <w:bookmarkEnd w:id="0"/>
    <w:p w14:paraId="5A170EE5" w14:textId="77777777" w:rsidR="002065EE" w:rsidRPr="002065EE" w:rsidRDefault="002065EE" w:rsidP="002065EE">
      <w:pPr>
        <w:spacing w:line="259" w:lineRule="auto"/>
        <w:jc w:val="both"/>
        <w:rPr>
          <w:rFonts w:ascii="Arial" w:eastAsia="Times New Roman" w:hAnsi="Arial" w:cs="Arial"/>
          <w:sz w:val="32"/>
          <w:szCs w:val="30"/>
          <w:lang w:val="de-DE"/>
        </w:rPr>
      </w:pPr>
    </w:p>
    <w:p w14:paraId="41A33EC8" w14:textId="1780F1CB" w:rsidR="002065EE" w:rsidRPr="002065EE" w:rsidRDefault="005C246C" w:rsidP="002065EE">
      <w:pPr>
        <w:spacing w:line="259" w:lineRule="auto"/>
        <w:jc w:val="both"/>
        <w:rPr>
          <w:rFonts w:ascii="Arial" w:eastAsia="Times New Roman" w:hAnsi="Arial" w:cs="Arial"/>
          <w:caps/>
          <w:spacing w:val="-10"/>
          <w:sz w:val="48"/>
          <w:szCs w:val="48"/>
          <w:lang w:val="de-DE"/>
        </w:rPr>
      </w:pPr>
      <w:r w:rsidRPr="00FE08A0">
        <w:rPr>
          <w:rFonts w:ascii="Arial" w:hAnsi="Arial" w:cs="Arial"/>
          <w:b/>
          <w:sz w:val="20"/>
          <w:szCs w:val="20"/>
          <w:lang w:val="de-DE"/>
        </w:rPr>
        <w:t>Kleinostheim</w:t>
      </w:r>
      <w:r>
        <w:rPr>
          <w:rFonts w:ascii="Arial" w:hAnsi="Arial" w:cs="Arial"/>
          <w:b/>
          <w:sz w:val="20"/>
          <w:szCs w:val="20"/>
          <w:lang w:val="de-DE"/>
        </w:rPr>
        <w:t>/Paris</w:t>
      </w:r>
      <w:r w:rsidRPr="00FE08A0">
        <w:rPr>
          <w:rFonts w:ascii="Arial" w:hAnsi="Arial" w:cs="Arial"/>
          <w:b/>
          <w:sz w:val="20"/>
          <w:szCs w:val="20"/>
          <w:lang w:val="de-DE"/>
        </w:rPr>
        <w:t xml:space="preserve"> – </w:t>
      </w:r>
      <w:r w:rsidR="00D949AE">
        <w:rPr>
          <w:rFonts w:ascii="Arial" w:hAnsi="Arial" w:cs="Arial"/>
          <w:b/>
          <w:sz w:val="20"/>
          <w:szCs w:val="20"/>
          <w:lang w:val="de-DE"/>
        </w:rPr>
        <w:t>12</w:t>
      </w:r>
      <w:r w:rsidRPr="00FE08A0">
        <w:rPr>
          <w:rFonts w:ascii="Arial" w:hAnsi="Arial" w:cs="Arial"/>
          <w:b/>
          <w:sz w:val="20"/>
          <w:szCs w:val="20"/>
          <w:lang w:val="de-DE"/>
        </w:rPr>
        <w:t>. Januar 2017.</w:t>
      </w:r>
      <w:r>
        <w:rPr>
          <w:rFonts w:ascii="Arial" w:hAnsi="Arial" w:cs="Arial"/>
          <w:b/>
          <w:sz w:val="20"/>
          <w:szCs w:val="20"/>
          <w:lang w:val="de-DE"/>
        </w:rPr>
        <w:t xml:space="preserve"> </w:t>
      </w:r>
      <w:r w:rsidR="002065EE" w:rsidRPr="002065EE">
        <w:rPr>
          <w:rFonts w:ascii="Arial" w:eastAsia="Times New Roman" w:hAnsi="Arial" w:cs="Arial"/>
          <w:b/>
          <w:sz w:val="20"/>
          <w:szCs w:val="20"/>
          <w:lang w:val="de-DE"/>
        </w:rPr>
        <w:t xml:space="preserve">UTA erweitert durch den Kauf eines Tankkartenvertreibers die Marktpräsenz um sechs weitere Länder in Osteuropa. Gleichzeitig erhöht </w:t>
      </w:r>
      <w:proofErr w:type="spellStart"/>
      <w:r w:rsidR="002065EE" w:rsidRPr="002065EE">
        <w:rPr>
          <w:rFonts w:ascii="Arial" w:eastAsia="Times New Roman" w:hAnsi="Arial" w:cs="Arial"/>
          <w:b/>
          <w:sz w:val="20"/>
          <w:szCs w:val="20"/>
          <w:lang w:val="de-DE"/>
        </w:rPr>
        <w:t>Edenred</w:t>
      </w:r>
      <w:proofErr w:type="spellEnd"/>
      <w:r w:rsidR="002065EE" w:rsidRPr="002065EE">
        <w:rPr>
          <w:rFonts w:ascii="Arial" w:eastAsia="Times New Roman" w:hAnsi="Arial" w:cs="Arial"/>
          <w:b/>
          <w:sz w:val="20"/>
          <w:szCs w:val="20"/>
          <w:lang w:val="de-DE"/>
        </w:rPr>
        <w:t xml:space="preserve"> die Beteili</w:t>
      </w:r>
      <w:r>
        <w:rPr>
          <w:rFonts w:ascii="Arial" w:eastAsia="Times New Roman" w:hAnsi="Arial" w:cs="Arial"/>
          <w:b/>
          <w:sz w:val="20"/>
          <w:szCs w:val="20"/>
          <w:lang w:val="de-DE"/>
        </w:rPr>
        <w:t>gung an UTA auf 83 Prozent</w:t>
      </w:r>
      <w:r w:rsidR="002065EE" w:rsidRPr="002065EE">
        <w:rPr>
          <w:rFonts w:ascii="Arial" w:eastAsia="Times New Roman" w:hAnsi="Arial" w:cs="Arial"/>
          <w:b/>
          <w:sz w:val="20"/>
          <w:szCs w:val="20"/>
          <w:lang w:val="de-DE"/>
        </w:rPr>
        <w:t>.</w:t>
      </w:r>
    </w:p>
    <w:p w14:paraId="2EAC6576" w14:textId="77777777" w:rsidR="002065EE" w:rsidRPr="002065EE" w:rsidRDefault="002065EE" w:rsidP="002065EE">
      <w:pPr>
        <w:spacing w:after="120" w:line="259" w:lineRule="auto"/>
        <w:jc w:val="both"/>
        <w:rPr>
          <w:rFonts w:ascii="Arial" w:eastAsia="Times New Roman" w:hAnsi="Arial" w:cs="Arial"/>
          <w:caps/>
          <w:spacing w:val="-10"/>
          <w:sz w:val="22"/>
          <w:szCs w:val="48"/>
          <w:lang w:val="de-DE"/>
        </w:rPr>
      </w:pPr>
    </w:p>
    <w:p w14:paraId="26BD1B70" w14:textId="77777777" w:rsidR="002065EE" w:rsidRPr="002065EE" w:rsidRDefault="002065EE" w:rsidP="002065EE">
      <w:pPr>
        <w:spacing w:line="259" w:lineRule="auto"/>
        <w:jc w:val="both"/>
        <w:rPr>
          <w:rFonts w:ascii="Arial" w:eastAsia="Times New Roman" w:hAnsi="Arial" w:cs="Arial"/>
          <w:b/>
          <w:sz w:val="20"/>
          <w:szCs w:val="20"/>
          <w:lang w:val="de-DE" w:eastAsia="fr-FR"/>
        </w:rPr>
      </w:pPr>
      <w:r w:rsidRPr="002065EE">
        <w:rPr>
          <w:rFonts w:ascii="Arial" w:eastAsia="Times New Roman" w:hAnsi="Arial" w:cs="Arial"/>
          <w:b/>
          <w:sz w:val="20"/>
          <w:szCs w:val="20"/>
          <w:lang w:val="de-DE" w:eastAsia="fr-FR"/>
        </w:rPr>
        <w:t>Ausbau der Marktpräsenz in Osteuropa</w:t>
      </w:r>
    </w:p>
    <w:p w14:paraId="03ED612A" w14:textId="2E882D97" w:rsidR="002065EE" w:rsidRPr="002065EE" w:rsidRDefault="002065EE" w:rsidP="002065EE">
      <w:pPr>
        <w:spacing w:line="259" w:lineRule="auto"/>
        <w:jc w:val="both"/>
        <w:rPr>
          <w:rFonts w:ascii="Arial" w:eastAsia="Times New Roman" w:hAnsi="Arial" w:cs="Arial"/>
          <w:sz w:val="20"/>
          <w:szCs w:val="20"/>
          <w:lang w:val="de-DE"/>
        </w:rPr>
      </w:pPr>
      <w:proofErr w:type="spellStart"/>
      <w:r w:rsidRPr="002065EE">
        <w:rPr>
          <w:rFonts w:ascii="Arial" w:eastAsia="Times New Roman" w:hAnsi="Arial" w:cs="Arial"/>
          <w:sz w:val="20"/>
          <w:szCs w:val="20"/>
          <w:lang w:val="de-DE"/>
        </w:rPr>
        <w:t>Edenred</w:t>
      </w:r>
      <w:proofErr w:type="spellEnd"/>
      <w:r w:rsidRPr="002065EE">
        <w:rPr>
          <w:rFonts w:ascii="Arial" w:eastAsia="Times New Roman" w:hAnsi="Arial" w:cs="Arial"/>
          <w:sz w:val="20"/>
          <w:szCs w:val="20"/>
          <w:lang w:val="de-DE"/>
        </w:rPr>
        <w:t>, der Weltmarkführer bei Transaktionslösungen für Unternehmen, Mitarbeiter und Händler, erwirbt über seine deutsche Tochterfirma UTA einen 51-prozentigen</w:t>
      </w:r>
      <w:r w:rsidRPr="005C246C">
        <w:rPr>
          <w:rFonts w:ascii="Arial" w:eastAsia="Times New Roman" w:hAnsi="Arial" w:cs="Arial"/>
          <w:sz w:val="20"/>
          <w:szCs w:val="20"/>
          <w:vertAlign w:val="superscript"/>
          <w:lang w:val="de-DE"/>
        </w:rPr>
        <w:footnoteReference w:id="1"/>
      </w:r>
      <w:r w:rsidRPr="002065EE">
        <w:rPr>
          <w:rFonts w:ascii="Arial" w:eastAsia="Times New Roman" w:hAnsi="Arial" w:cs="Arial"/>
          <w:sz w:val="20"/>
          <w:szCs w:val="20"/>
          <w:lang w:val="de-DE"/>
        </w:rPr>
        <w:t xml:space="preserve"> Anteil am polnischen Vertreiber </w:t>
      </w:r>
      <w:proofErr w:type="spellStart"/>
      <w:r w:rsidRPr="002065EE">
        <w:rPr>
          <w:rFonts w:ascii="Arial" w:eastAsia="Times New Roman" w:hAnsi="Arial" w:cs="Arial"/>
          <w:sz w:val="20"/>
          <w:szCs w:val="20"/>
          <w:lang w:val="de-DE"/>
        </w:rPr>
        <w:t>Timex</w:t>
      </w:r>
      <w:proofErr w:type="spellEnd"/>
      <w:r w:rsidRPr="002065EE">
        <w:rPr>
          <w:rFonts w:ascii="Arial" w:eastAsia="Times New Roman" w:hAnsi="Arial" w:cs="Arial"/>
          <w:sz w:val="20"/>
          <w:szCs w:val="20"/>
          <w:lang w:val="de-DE"/>
        </w:rPr>
        <w:t xml:space="preserve"> Card, der auch in der Ukraine und in den Baltischen Staaten tätig ist. Parallel zur Übernahme nimmt UTA die Geschäftstätigkeit in Bulgarien auf. Derzeit greifen in den sechs Ländern rund 1.800 Transportunternehmen auf UTA-Lösungen zurück, welche Zugang zu einem Netzwerk von über 5</w:t>
      </w:r>
      <w:r w:rsidR="00D75590">
        <w:rPr>
          <w:rFonts w:ascii="Arial" w:eastAsia="Times New Roman" w:hAnsi="Arial" w:cs="Arial"/>
          <w:sz w:val="20"/>
          <w:szCs w:val="20"/>
          <w:lang w:val="de-DE"/>
        </w:rPr>
        <w:t>5</w:t>
      </w:r>
      <w:r w:rsidRPr="002065EE">
        <w:rPr>
          <w:rFonts w:ascii="Arial" w:eastAsia="Times New Roman" w:hAnsi="Arial" w:cs="Arial"/>
          <w:sz w:val="20"/>
          <w:szCs w:val="20"/>
          <w:lang w:val="de-DE"/>
        </w:rPr>
        <w:t>.000 Akzeptanzstellen sicherstellen.</w:t>
      </w:r>
    </w:p>
    <w:p w14:paraId="44B53238" w14:textId="77777777" w:rsidR="002065EE" w:rsidRPr="002065EE" w:rsidRDefault="002065EE" w:rsidP="002065EE">
      <w:pPr>
        <w:spacing w:line="259" w:lineRule="auto"/>
        <w:jc w:val="both"/>
        <w:rPr>
          <w:rFonts w:ascii="Arial" w:eastAsia="Times New Roman" w:hAnsi="Arial" w:cs="Arial"/>
          <w:sz w:val="20"/>
          <w:szCs w:val="20"/>
          <w:lang w:val="de-DE"/>
        </w:rPr>
      </w:pPr>
    </w:p>
    <w:p w14:paraId="76545D64" w14:textId="77777777" w:rsidR="002065EE" w:rsidRPr="002065EE" w:rsidRDefault="002065EE" w:rsidP="002065EE">
      <w:pPr>
        <w:spacing w:line="259" w:lineRule="auto"/>
        <w:jc w:val="both"/>
        <w:rPr>
          <w:rFonts w:ascii="Arial" w:eastAsia="Times New Roman" w:hAnsi="Arial" w:cs="Arial"/>
          <w:sz w:val="20"/>
          <w:szCs w:val="20"/>
          <w:lang w:val="de-DE"/>
        </w:rPr>
      </w:pPr>
      <w:r w:rsidRPr="002065EE">
        <w:rPr>
          <w:rFonts w:ascii="Arial" w:eastAsia="Times New Roman" w:hAnsi="Arial" w:cs="Arial"/>
          <w:sz w:val="20"/>
          <w:szCs w:val="20"/>
          <w:lang w:val="de-DE"/>
        </w:rPr>
        <w:t>Die Transaktionen werden die Position von UTA – dem zweitgrößten, europaweit tätigen Herausgeber von markenübergreifenden Tankkarten – in Osteuropa stärken und dabei helfen, die Entwicklung des Angebots in dieser hochdynamischen Region schneller voranzutreiben. Polen – Europas führender internationaler Transportmarkt – und die baltischen Staaten machen fast 35 Prozent des europäischen Kabotage-Marktes aus (bezogen auf die Tonne pro Kilometer).</w:t>
      </w:r>
    </w:p>
    <w:p w14:paraId="1D8FB75F" w14:textId="77777777" w:rsidR="002065EE" w:rsidRPr="002065EE" w:rsidRDefault="002065EE" w:rsidP="002065EE">
      <w:pPr>
        <w:spacing w:line="259" w:lineRule="auto"/>
        <w:jc w:val="both"/>
        <w:rPr>
          <w:rFonts w:ascii="Arial" w:eastAsia="Times New Roman" w:hAnsi="Arial" w:cs="Arial"/>
          <w:sz w:val="20"/>
          <w:szCs w:val="20"/>
          <w:lang w:val="de-DE"/>
        </w:rPr>
      </w:pPr>
    </w:p>
    <w:p w14:paraId="2D7A7C86" w14:textId="73512ADE" w:rsidR="002065EE" w:rsidRPr="002065EE" w:rsidRDefault="002065EE" w:rsidP="002065EE">
      <w:pPr>
        <w:spacing w:line="259" w:lineRule="auto"/>
        <w:jc w:val="both"/>
        <w:rPr>
          <w:rFonts w:ascii="Arial" w:eastAsia="Times New Roman" w:hAnsi="Arial" w:cs="Arial"/>
          <w:sz w:val="20"/>
          <w:szCs w:val="20"/>
          <w:lang w:val="de-DE"/>
        </w:rPr>
      </w:pPr>
      <w:proofErr w:type="spellStart"/>
      <w:r w:rsidRPr="002065EE">
        <w:rPr>
          <w:rFonts w:ascii="Arial" w:eastAsia="Times New Roman" w:hAnsi="Arial" w:cs="Arial"/>
          <w:sz w:val="20"/>
          <w:szCs w:val="20"/>
          <w:lang w:val="de-DE"/>
        </w:rPr>
        <w:t>Edenred</w:t>
      </w:r>
      <w:proofErr w:type="spellEnd"/>
      <w:r w:rsidRPr="002065EE">
        <w:rPr>
          <w:rFonts w:ascii="Arial" w:eastAsia="Times New Roman" w:hAnsi="Arial" w:cs="Arial"/>
          <w:sz w:val="20"/>
          <w:szCs w:val="20"/>
          <w:lang w:val="de-DE"/>
        </w:rPr>
        <w:t xml:space="preserve"> ist insbesondere durch das Angebot von Sachbezügen in Osteuropa </w:t>
      </w:r>
      <w:r w:rsidR="005C246C" w:rsidRPr="002065EE">
        <w:rPr>
          <w:rFonts w:ascii="Arial" w:eastAsia="Times New Roman" w:hAnsi="Arial" w:cs="Arial"/>
          <w:sz w:val="20"/>
          <w:szCs w:val="20"/>
          <w:lang w:val="de-DE"/>
        </w:rPr>
        <w:t xml:space="preserve">bereits etabliert </w:t>
      </w:r>
      <w:r w:rsidRPr="002065EE">
        <w:rPr>
          <w:rFonts w:ascii="Arial" w:eastAsia="Times New Roman" w:hAnsi="Arial" w:cs="Arial"/>
          <w:sz w:val="20"/>
          <w:szCs w:val="20"/>
          <w:lang w:val="de-DE"/>
        </w:rPr>
        <w:t>und verfolgt mit den Kaufabschlüssen einen Wandel, der Teil einer „Fast Forward“-Strategie ist: Ziel ist dabei, ein ausgewogeneres geographisches Profil auszubauen und die Geschäftsbereiche der Gruppe zu diversifizieren.</w:t>
      </w:r>
    </w:p>
    <w:p w14:paraId="4F07DF52" w14:textId="77777777" w:rsidR="002065EE" w:rsidRPr="002065EE" w:rsidRDefault="002065EE" w:rsidP="002065EE">
      <w:pPr>
        <w:spacing w:line="259" w:lineRule="auto"/>
        <w:jc w:val="both"/>
        <w:rPr>
          <w:rFonts w:ascii="Arial" w:eastAsia="Times New Roman" w:hAnsi="Arial" w:cs="Arial"/>
          <w:sz w:val="20"/>
          <w:szCs w:val="20"/>
          <w:lang w:val="de-DE"/>
        </w:rPr>
      </w:pPr>
    </w:p>
    <w:p w14:paraId="7C0F20EE" w14:textId="6FC8916D" w:rsidR="002065EE" w:rsidRPr="002065EE" w:rsidRDefault="005C246C" w:rsidP="002065EE">
      <w:pPr>
        <w:rPr>
          <w:rFonts w:ascii="Arial" w:eastAsia="Times New Roman" w:hAnsi="Arial" w:cs="Arial"/>
          <w:i/>
          <w:sz w:val="20"/>
          <w:szCs w:val="20"/>
          <w:lang w:val="de-DE"/>
        </w:rPr>
      </w:pPr>
      <w:r>
        <w:rPr>
          <w:rFonts w:ascii="Arial" w:eastAsia="Times New Roman" w:hAnsi="Arial" w:cs="Arial"/>
          <w:i/>
          <w:sz w:val="20"/>
          <w:szCs w:val="20"/>
          <w:lang w:val="de-DE"/>
        </w:rPr>
        <w:t>„</w:t>
      </w:r>
      <w:r w:rsidR="002065EE" w:rsidRPr="002065EE">
        <w:rPr>
          <w:rFonts w:ascii="Arial" w:eastAsia="Times New Roman" w:hAnsi="Arial" w:cs="Arial"/>
          <w:i/>
          <w:sz w:val="20"/>
          <w:szCs w:val="20"/>
          <w:lang w:val="de-DE"/>
        </w:rPr>
        <w:t xml:space="preserve">In Einklang mit unserer Entwicklungsstrategie für Flotten- und Mobilitätslösungen, deren Ziel unter anderem die Ausweitung des Vertriebs von UTA-Lösungen ist, werden diese Transaktionen es uns ermöglichen, unsere Präsenz in starken Wachstumsmärkten schneller zu vergrößern“, sagt </w:t>
      </w:r>
      <w:r w:rsidR="002065EE" w:rsidRPr="002065EE">
        <w:rPr>
          <w:rFonts w:ascii="Arial" w:eastAsia="Times New Roman" w:hAnsi="Arial" w:cs="Arial"/>
          <w:sz w:val="20"/>
          <w:szCs w:val="20"/>
          <w:lang w:val="de-DE"/>
        </w:rPr>
        <w:t xml:space="preserve">Antoine </w:t>
      </w:r>
      <w:proofErr w:type="spellStart"/>
      <w:r w:rsidR="002065EE" w:rsidRPr="002065EE">
        <w:rPr>
          <w:rFonts w:ascii="Arial" w:eastAsia="Times New Roman" w:hAnsi="Arial" w:cs="Arial"/>
          <w:sz w:val="20"/>
          <w:szCs w:val="20"/>
          <w:lang w:val="de-DE"/>
        </w:rPr>
        <w:t>Dumurgier</w:t>
      </w:r>
      <w:proofErr w:type="spellEnd"/>
      <w:r w:rsidR="002065EE" w:rsidRPr="002065EE">
        <w:rPr>
          <w:rFonts w:ascii="Arial" w:eastAsia="Times New Roman" w:hAnsi="Arial" w:cs="Arial"/>
          <w:sz w:val="20"/>
          <w:szCs w:val="20"/>
          <w:lang w:val="de-DE"/>
        </w:rPr>
        <w:t xml:space="preserve">, Chief Operating Officer der </w:t>
      </w:r>
      <w:proofErr w:type="spellStart"/>
      <w:r w:rsidR="002065EE" w:rsidRPr="002065EE">
        <w:rPr>
          <w:rFonts w:ascii="Arial" w:eastAsia="Times New Roman" w:hAnsi="Arial" w:cs="Arial"/>
          <w:sz w:val="20"/>
          <w:szCs w:val="20"/>
          <w:lang w:val="de-DE"/>
        </w:rPr>
        <w:t>Edenred</w:t>
      </w:r>
      <w:proofErr w:type="spellEnd"/>
      <w:r w:rsidR="002065EE" w:rsidRPr="002065EE">
        <w:rPr>
          <w:rFonts w:ascii="Arial" w:eastAsia="Times New Roman" w:hAnsi="Arial" w:cs="Arial"/>
          <w:sz w:val="20"/>
          <w:szCs w:val="20"/>
          <w:lang w:val="de-DE"/>
        </w:rPr>
        <w:t xml:space="preserve"> Fleet &amp; Mobility Solutions.</w:t>
      </w:r>
    </w:p>
    <w:p w14:paraId="6B6F49FD" w14:textId="77777777" w:rsidR="002065EE" w:rsidRPr="002065EE" w:rsidRDefault="002065EE" w:rsidP="002065EE">
      <w:pPr>
        <w:spacing w:line="259" w:lineRule="auto"/>
        <w:jc w:val="both"/>
        <w:rPr>
          <w:rFonts w:ascii="Arial" w:eastAsia="Times New Roman" w:hAnsi="Arial" w:cs="Arial"/>
          <w:sz w:val="20"/>
          <w:szCs w:val="20"/>
          <w:lang w:val="de-DE"/>
        </w:rPr>
      </w:pPr>
    </w:p>
    <w:p w14:paraId="27764E98" w14:textId="74251082" w:rsidR="002065EE" w:rsidRPr="002065EE" w:rsidRDefault="005C246C" w:rsidP="00D75590">
      <w:pPr>
        <w:jc w:val="both"/>
        <w:rPr>
          <w:rFonts w:ascii="Arial" w:eastAsia="Times New Roman" w:hAnsi="Arial" w:cs="Arial"/>
          <w:i/>
          <w:sz w:val="20"/>
          <w:szCs w:val="20"/>
          <w:lang w:val="de-DE"/>
        </w:rPr>
      </w:pPr>
      <w:r>
        <w:rPr>
          <w:rFonts w:ascii="Arial" w:eastAsia="Times New Roman" w:hAnsi="Arial" w:cs="Arial"/>
          <w:i/>
          <w:sz w:val="20"/>
          <w:szCs w:val="20"/>
          <w:lang w:val="de-DE"/>
        </w:rPr>
        <w:t>„</w:t>
      </w:r>
      <w:r w:rsidR="002065EE" w:rsidRPr="002065EE">
        <w:rPr>
          <w:rFonts w:ascii="Arial" w:eastAsia="Times New Roman" w:hAnsi="Arial" w:cs="Arial"/>
          <w:i/>
          <w:sz w:val="20"/>
          <w:szCs w:val="20"/>
          <w:lang w:val="de-DE"/>
        </w:rPr>
        <w:t xml:space="preserve">Durch die Mehrheitsübernahme bei </w:t>
      </w:r>
      <w:proofErr w:type="spellStart"/>
      <w:r w:rsidR="002065EE" w:rsidRPr="002065EE">
        <w:rPr>
          <w:rFonts w:ascii="Arial" w:eastAsia="Times New Roman" w:hAnsi="Arial" w:cs="Arial"/>
          <w:i/>
          <w:sz w:val="20"/>
          <w:szCs w:val="20"/>
          <w:lang w:val="de-DE"/>
        </w:rPr>
        <w:t>Timex</w:t>
      </w:r>
      <w:proofErr w:type="spellEnd"/>
      <w:r>
        <w:rPr>
          <w:rFonts w:ascii="Arial" w:eastAsia="Times New Roman" w:hAnsi="Arial" w:cs="Arial"/>
          <w:i/>
          <w:sz w:val="20"/>
          <w:szCs w:val="20"/>
          <w:lang w:val="de-DE"/>
        </w:rPr>
        <w:t xml:space="preserve"> und </w:t>
      </w:r>
      <w:r w:rsidR="002065EE" w:rsidRPr="002065EE">
        <w:rPr>
          <w:rFonts w:ascii="Arial" w:eastAsia="Times New Roman" w:hAnsi="Arial" w:cs="Arial"/>
          <w:i/>
          <w:sz w:val="20"/>
          <w:szCs w:val="20"/>
          <w:lang w:val="de-DE"/>
        </w:rPr>
        <w:t xml:space="preserve">die Aufnahme unserer Tätigkeiten in Bulgarien begibt sich UTA noch näher zum Kunden und wird so in der Lage sein, die Entwicklung der Auswahl an Produkten und an Dienstleistungen zu beschleunigen“, </w:t>
      </w:r>
      <w:r w:rsidR="002065EE" w:rsidRPr="002065EE">
        <w:rPr>
          <w:rFonts w:ascii="Arial" w:eastAsia="Times New Roman" w:hAnsi="Arial" w:cs="Arial"/>
          <w:sz w:val="20"/>
          <w:szCs w:val="20"/>
          <w:lang w:val="de-DE"/>
        </w:rPr>
        <w:t>so Volker Huber, Chief Executive Officer von UTA.</w:t>
      </w:r>
    </w:p>
    <w:p w14:paraId="00B1F56A" w14:textId="77777777" w:rsidR="002065EE" w:rsidRPr="002065EE" w:rsidRDefault="002065EE" w:rsidP="00D75590">
      <w:pPr>
        <w:jc w:val="both"/>
        <w:rPr>
          <w:rFonts w:ascii="Arial" w:eastAsia="Times New Roman" w:hAnsi="Arial" w:cs="Arial"/>
          <w:sz w:val="20"/>
          <w:szCs w:val="20"/>
          <w:lang w:val="de-DE"/>
        </w:rPr>
      </w:pPr>
    </w:p>
    <w:p w14:paraId="46208EF7" w14:textId="6DC30CB7" w:rsidR="002065EE" w:rsidRPr="002065EE" w:rsidRDefault="005C246C" w:rsidP="00D75590">
      <w:pPr>
        <w:jc w:val="both"/>
        <w:rPr>
          <w:rFonts w:ascii="Arial" w:eastAsia="Times New Roman" w:hAnsi="Arial" w:cs="Arial"/>
          <w:i/>
          <w:sz w:val="20"/>
          <w:szCs w:val="20"/>
          <w:lang w:val="de-DE"/>
        </w:rPr>
      </w:pPr>
      <w:r>
        <w:rPr>
          <w:rFonts w:ascii="Arial" w:eastAsia="Times New Roman" w:hAnsi="Arial" w:cs="Arial"/>
          <w:i/>
          <w:sz w:val="20"/>
          <w:szCs w:val="20"/>
          <w:lang w:val="de-DE"/>
        </w:rPr>
        <w:t>„</w:t>
      </w:r>
      <w:r w:rsidR="002065EE" w:rsidRPr="002065EE">
        <w:rPr>
          <w:rFonts w:ascii="Arial" w:eastAsia="Times New Roman" w:hAnsi="Arial" w:cs="Arial"/>
          <w:i/>
          <w:sz w:val="20"/>
          <w:szCs w:val="20"/>
          <w:lang w:val="de-DE"/>
        </w:rPr>
        <w:t xml:space="preserve">Durch die Kombination von </w:t>
      </w:r>
      <w:proofErr w:type="spellStart"/>
      <w:r w:rsidR="002065EE" w:rsidRPr="002065EE">
        <w:rPr>
          <w:rFonts w:ascii="Arial" w:eastAsia="Times New Roman" w:hAnsi="Arial" w:cs="Arial"/>
          <w:i/>
          <w:sz w:val="20"/>
          <w:szCs w:val="20"/>
          <w:lang w:val="de-DE"/>
        </w:rPr>
        <w:t>Edenreds</w:t>
      </w:r>
      <w:proofErr w:type="spellEnd"/>
      <w:r w:rsidR="002065EE" w:rsidRPr="002065EE">
        <w:rPr>
          <w:rFonts w:ascii="Arial" w:eastAsia="Times New Roman" w:hAnsi="Arial" w:cs="Arial"/>
          <w:i/>
          <w:sz w:val="20"/>
          <w:szCs w:val="20"/>
          <w:lang w:val="de-DE"/>
        </w:rPr>
        <w:t xml:space="preserve"> starker Marktpräsenz mit UTAs Bandbreite an hochqualitativen Lösungen und der Branchenerfahrung von </w:t>
      </w:r>
      <w:proofErr w:type="spellStart"/>
      <w:r w:rsidR="002065EE" w:rsidRPr="002065EE">
        <w:rPr>
          <w:rFonts w:ascii="Arial" w:eastAsia="Times New Roman" w:hAnsi="Arial" w:cs="Arial"/>
          <w:i/>
          <w:sz w:val="20"/>
          <w:szCs w:val="20"/>
          <w:lang w:val="de-DE"/>
        </w:rPr>
        <w:t>Timex</w:t>
      </w:r>
      <w:proofErr w:type="spellEnd"/>
      <w:r w:rsidR="002065EE" w:rsidRPr="002065EE">
        <w:rPr>
          <w:rFonts w:ascii="Arial" w:eastAsia="Times New Roman" w:hAnsi="Arial" w:cs="Arial"/>
          <w:i/>
          <w:sz w:val="20"/>
          <w:szCs w:val="20"/>
          <w:lang w:val="de-DE"/>
        </w:rPr>
        <w:t xml:space="preserve"> Card – ein Unternehmen, das als Vertreiber schon seit über 25 Jahren auf dem polnischen Markt und seit über zehn Jahren in den Baltischen Staaten und in der Ukraine tätig ist – erhalten wir eine bedeuten</w:t>
      </w:r>
      <w:r>
        <w:rPr>
          <w:rFonts w:ascii="Arial" w:eastAsia="Times New Roman" w:hAnsi="Arial" w:cs="Arial"/>
          <w:i/>
          <w:sz w:val="20"/>
          <w:szCs w:val="20"/>
          <w:lang w:val="de-DE"/>
        </w:rPr>
        <w:t>de</w:t>
      </w:r>
      <w:r w:rsidR="002065EE" w:rsidRPr="002065EE">
        <w:rPr>
          <w:rFonts w:ascii="Arial" w:eastAsia="Times New Roman" w:hAnsi="Arial" w:cs="Arial"/>
          <w:i/>
          <w:sz w:val="20"/>
          <w:szCs w:val="20"/>
          <w:lang w:val="de-DE"/>
        </w:rPr>
        <w:t xml:space="preserve"> Hebelwirkung für das Wahrnehmen neuer Chancen”</w:t>
      </w:r>
      <w:r w:rsidR="00EA37A4">
        <w:rPr>
          <w:rFonts w:ascii="Arial" w:eastAsia="Times New Roman" w:hAnsi="Arial" w:cs="Arial"/>
          <w:sz w:val="20"/>
          <w:szCs w:val="20"/>
          <w:lang w:val="de-DE"/>
        </w:rPr>
        <w:t xml:space="preserve">, </w:t>
      </w:r>
      <w:r w:rsidR="002065EE" w:rsidRPr="002065EE">
        <w:rPr>
          <w:rFonts w:ascii="Arial" w:eastAsia="Times New Roman" w:hAnsi="Arial" w:cs="Arial"/>
          <w:sz w:val="20"/>
          <w:szCs w:val="20"/>
          <w:lang w:val="de-DE"/>
        </w:rPr>
        <w:t xml:space="preserve">erklärt Andrzej </w:t>
      </w:r>
      <w:proofErr w:type="spellStart"/>
      <w:r w:rsidR="002065EE" w:rsidRPr="002065EE">
        <w:rPr>
          <w:rFonts w:ascii="Arial" w:eastAsia="Times New Roman" w:hAnsi="Arial" w:cs="Arial"/>
          <w:sz w:val="20"/>
          <w:szCs w:val="20"/>
          <w:lang w:val="de-DE"/>
        </w:rPr>
        <w:t>Sklodowski</w:t>
      </w:r>
      <w:proofErr w:type="spellEnd"/>
      <w:r w:rsidR="002065EE" w:rsidRPr="002065EE">
        <w:rPr>
          <w:rFonts w:ascii="Arial" w:eastAsia="Times New Roman" w:hAnsi="Arial" w:cs="Arial"/>
          <w:sz w:val="20"/>
          <w:szCs w:val="20"/>
          <w:lang w:val="de-DE"/>
        </w:rPr>
        <w:t xml:space="preserve">, Chief Executive Officer bei </w:t>
      </w:r>
      <w:proofErr w:type="spellStart"/>
      <w:r w:rsidR="002065EE" w:rsidRPr="002065EE">
        <w:rPr>
          <w:rFonts w:ascii="Arial" w:eastAsia="Times New Roman" w:hAnsi="Arial" w:cs="Arial"/>
          <w:sz w:val="20"/>
          <w:szCs w:val="20"/>
          <w:lang w:val="de-DE"/>
        </w:rPr>
        <w:t>Timex</w:t>
      </w:r>
      <w:proofErr w:type="spellEnd"/>
      <w:r w:rsidR="002065EE" w:rsidRPr="002065EE">
        <w:rPr>
          <w:rFonts w:ascii="Arial" w:eastAsia="Times New Roman" w:hAnsi="Arial" w:cs="Arial"/>
          <w:sz w:val="20"/>
          <w:szCs w:val="20"/>
          <w:lang w:val="de-DE"/>
        </w:rPr>
        <w:t xml:space="preserve"> Card.</w:t>
      </w:r>
    </w:p>
    <w:p w14:paraId="3C637D45" w14:textId="77777777" w:rsidR="009D0176" w:rsidRDefault="009D0176" w:rsidP="002065EE">
      <w:pPr>
        <w:spacing w:line="259" w:lineRule="auto"/>
        <w:jc w:val="both"/>
        <w:rPr>
          <w:rFonts w:ascii="Arial" w:eastAsia="Times New Roman" w:hAnsi="Arial" w:cs="Arial"/>
          <w:b/>
          <w:sz w:val="20"/>
          <w:szCs w:val="20"/>
          <w:lang w:val="de-DE" w:eastAsia="fr-FR"/>
        </w:rPr>
      </w:pPr>
    </w:p>
    <w:p w14:paraId="1E0A3B39" w14:textId="0D6BA29F" w:rsidR="002065EE" w:rsidRPr="00D75590" w:rsidRDefault="002065EE" w:rsidP="002065EE">
      <w:pPr>
        <w:spacing w:line="259" w:lineRule="auto"/>
        <w:jc w:val="both"/>
        <w:rPr>
          <w:rFonts w:ascii="Arial" w:eastAsia="Times New Roman" w:hAnsi="Arial" w:cs="Arial"/>
          <w:b/>
          <w:sz w:val="20"/>
          <w:szCs w:val="20"/>
          <w:lang w:val="de-DE" w:eastAsia="fr-FR"/>
        </w:rPr>
      </w:pPr>
      <w:proofErr w:type="spellStart"/>
      <w:r w:rsidRPr="002065EE">
        <w:rPr>
          <w:rFonts w:ascii="Arial" w:eastAsia="Times New Roman" w:hAnsi="Arial" w:cs="Arial"/>
          <w:b/>
          <w:sz w:val="20"/>
          <w:szCs w:val="20"/>
          <w:lang w:val="de-DE" w:eastAsia="fr-FR"/>
        </w:rPr>
        <w:lastRenderedPageBreak/>
        <w:t>Edenred</w:t>
      </w:r>
      <w:proofErr w:type="spellEnd"/>
      <w:r w:rsidRPr="002065EE">
        <w:rPr>
          <w:rFonts w:ascii="Arial" w:eastAsia="Times New Roman" w:hAnsi="Arial" w:cs="Arial"/>
          <w:b/>
          <w:sz w:val="20"/>
          <w:szCs w:val="20"/>
          <w:lang w:val="de-DE" w:eastAsia="fr-FR"/>
        </w:rPr>
        <w:t xml:space="preserve"> erhöht die Beteiligung an UTA auf 83</w:t>
      </w:r>
      <w:r w:rsidR="005C246C">
        <w:rPr>
          <w:rFonts w:ascii="Arial" w:eastAsia="Times New Roman" w:hAnsi="Arial" w:cs="Arial"/>
          <w:b/>
          <w:sz w:val="20"/>
          <w:szCs w:val="20"/>
          <w:lang w:val="de-DE" w:eastAsia="fr-FR"/>
        </w:rPr>
        <w:t xml:space="preserve"> Prozent</w:t>
      </w:r>
    </w:p>
    <w:p w14:paraId="098EC457" w14:textId="72F718D7" w:rsidR="002065EE" w:rsidRPr="002065EE" w:rsidRDefault="002065EE" w:rsidP="002065EE">
      <w:pPr>
        <w:spacing w:line="259" w:lineRule="auto"/>
        <w:jc w:val="both"/>
        <w:rPr>
          <w:rFonts w:ascii="Arial" w:eastAsia="Times New Roman" w:hAnsi="Arial" w:cs="Arial"/>
          <w:sz w:val="20"/>
          <w:szCs w:val="20"/>
          <w:lang w:val="de-DE"/>
        </w:rPr>
      </w:pPr>
      <w:r w:rsidRPr="002065EE">
        <w:rPr>
          <w:rFonts w:ascii="Arial" w:eastAsia="Times New Roman" w:hAnsi="Arial" w:cs="Arial"/>
          <w:sz w:val="20"/>
          <w:szCs w:val="20"/>
          <w:lang w:val="de-DE"/>
        </w:rPr>
        <w:t xml:space="preserve">Nach der Optionsausübung der Daimler Gruppe, einen 15-prozentigen Anteil an UTA zu verkaufen, hat sich </w:t>
      </w:r>
      <w:proofErr w:type="spellStart"/>
      <w:r w:rsidRPr="002065EE">
        <w:rPr>
          <w:rFonts w:ascii="Arial" w:eastAsia="Times New Roman" w:hAnsi="Arial" w:cs="Arial"/>
          <w:sz w:val="20"/>
          <w:szCs w:val="20"/>
          <w:lang w:val="de-DE"/>
        </w:rPr>
        <w:t>Edenreds</w:t>
      </w:r>
      <w:proofErr w:type="spellEnd"/>
      <w:r w:rsidRPr="002065EE">
        <w:rPr>
          <w:rFonts w:ascii="Arial" w:eastAsia="Times New Roman" w:hAnsi="Arial" w:cs="Arial"/>
          <w:sz w:val="20"/>
          <w:szCs w:val="20"/>
          <w:lang w:val="de-DE"/>
        </w:rPr>
        <w:t xml:space="preserve"> Anteil auf 66 Prozent erhöht. Auch die Hermes Mineralöl GmbH, einer der Mitgründer und ein Minderheitsbeteiligter an UTA, informierte die Gruppe über ihr Vorhaben, mit ihrer Optionsausübung einen 17-prozentigen</w:t>
      </w:r>
      <w:r w:rsidRPr="005C246C">
        <w:rPr>
          <w:rFonts w:ascii="Arial" w:eastAsia="Times New Roman" w:hAnsi="Arial" w:cs="Arial"/>
          <w:sz w:val="20"/>
          <w:szCs w:val="20"/>
          <w:vertAlign w:val="superscript"/>
          <w:lang w:val="de-DE"/>
        </w:rPr>
        <w:footnoteReference w:id="2"/>
      </w:r>
      <w:r w:rsidRPr="002065EE">
        <w:rPr>
          <w:rFonts w:ascii="Arial" w:eastAsia="Times New Roman" w:hAnsi="Arial" w:cs="Arial"/>
          <w:sz w:val="20"/>
          <w:szCs w:val="20"/>
          <w:lang w:val="de-DE"/>
        </w:rPr>
        <w:t xml:space="preserve"> Anteil zu verkaufen. D</w:t>
      </w:r>
      <w:r w:rsidR="00F67228">
        <w:rPr>
          <w:rFonts w:ascii="Arial" w:eastAsia="Times New Roman" w:hAnsi="Arial" w:cs="Arial"/>
          <w:sz w:val="20"/>
          <w:szCs w:val="20"/>
          <w:lang w:val="de-DE"/>
        </w:rPr>
        <w:t>er</w:t>
      </w:r>
      <w:r w:rsidRPr="002065EE">
        <w:rPr>
          <w:rFonts w:ascii="Arial" w:eastAsia="Times New Roman" w:hAnsi="Arial" w:cs="Arial"/>
          <w:sz w:val="20"/>
          <w:szCs w:val="20"/>
          <w:lang w:val="de-DE"/>
        </w:rPr>
        <w:t xml:space="preserve"> </w:t>
      </w:r>
      <w:r w:rsidR="00D54ED3">
        <w:rPr>
          <w:rFonts w:ascii="Arial" w:eastAsia="Times New Roman" w:hAnsi="Arial" w:cs="Arial"/>
          <w:sz w:val="20"/>
          <w:szCs w:val="20"/>
          <w:lang w:val="de-DE"/>
        </w:rPr>
        <w:t>Kauf liegt</w:t>
      </w:r>
      <w:r w:rsidRPr="002065EE">
        <w:rPr>
          <w:rFonts w:ascii="Arial" w:eastAsia="Times New Roman" w:hAnsi="Arial" w:cs="Arial"/>
          <w:sz w:val="20"/>
          <w:szCs w:val="20"/>
          <w:lang w:val="de-DE"/>
        </w:rPr>
        <w:t xml:space="preserve"> den zuständigen Wettbewerbsbehörden zur Genehmigung vor. </w:t>
      </w:r>
      <w:r w:rsidR="00D54ED3">
        <w:rPr>
          <w:rFonts w:ascii="Arial" w:eastAsia="Times New Roman" w:hAnsi="Arial" w:cs="Arial"/>
          <w:sz w:val="20"/>
          <w:szCs w:val="20"/>
          <w:lang w:val="de-DE"/>
        </w:rPr>
        <w:t xml:space="preserve">Der </w:t>
      </w:r>
      <w:r w:rsidRPr="002065EE">
        <w:rPr>
          <w:rFonts w:ascii="Arial" w:eastAsia="Times New Roman" w:hAnsi="Arial" w:cs="Arial"/>
          <w:sz w:val="20"/>
          <w:szCs w:val="20"/>
          <w:lang w:val="de-DE"/>
        </w:rPr>
        <w:t xml:space="preserve">Abschluss wird im ersten Quartal 2018 erwartet. Nach der Ausführung der beiden Transaktionen wird </w:t>
      </w:r>
      <w:proofErr w:type="spellStart"/>
      <w:r w:rsidRPr="002065EE">
        <w:rPr>
          <w:rFonts w:ascii="Arial" w:eastAsia="Times New Roman" w:hAnsi="Arial" w:cs="Arial"/>
          <w:sz w:val="20"/>
          <w:szCs w:val="20"/>
          <w:lang w:val="de-DE"/>
        </w:rPr>
        <w:t>Edenred</w:t>
      </w:r>
      <w:proofErr w:type="spellEnd"/>
      <w:r w:rsidRPr="002065EE">
        <w:rPr>
          <w:rFonts w:ascii="Arial" w:eastAsia="Times New Roman" w:hAnsi="Arial" w:cs="Arial"/>
          <w:sz w:val="20"/>
          <w:szCs w:val="20"/>
          <w:lang w:val="de-DE"/>
        </w:rPr>
        <w:t xml:space="preserve"> einen Anteil in Höhe von 83 Prozent an UTA halten. </w:t>
      </w:r>
    </w:p>
    <w:p w14:paraId="450EEDC9" w14:textId="77777777" w:rsidR="002065EE" w:rsidRPr="002065EE" w:rsidRDefault="002065EE" w:rsidP="002065EE">
      <w:pPr>
        <w:spacing w:line="259" w:lineRule="auto"/>
        <w:jc w:val="both"/>
        <w:rPr>
          <w:rFonts w:ascii="Arial" w:eastAsia="Times New Roman" w:hAnsi="Arial" w:cs="Arial"/>
          <w:sz w:val="20"/>
          <w:szCs w:val="20"/>
          <w:highlight w:val="yellow"/>
          <w:lang w:val="de-DE"/>
        </w:rPr>
      </w:pPr>
    </w:p>
    <w:p w14:paraId="68C509FD" w14:textId="77777777" w:rsidR="002065EE" w:rsidRPr="002065EE" w:rsidRDefault="002065EE" w:rsidP="002065EE">
      <w:pPr>
        <w:spacing w:line="259" w:lineRule="auto"/>
        <w:jc w:val="both"/>
        <w:rPr>
          <w:rFonts w:ascii="Arial" w:eastAsia="Times New Roman" w:hAnsi="Arial" w:cs="Arial"/>
          <w:sz w:val="20"/>
          <w:szCs w:val="20"/>
          <w:lang w:val="de-DE"/>
        </w:rPr>
      </w:pPr>
      <w:r w:rsidRPr="002065EE">
        <w:rPr>
          <w:rFonts w:ascii="Arial" w:eastAsia="Times New Roman" w:hAnsi="Arial" w:cs="Arial"/>
          <w:sz w:val="20"/>
          <w:szCs w:val="20"/>
          <w:lang w:val="de-DE"/>
        </w:rPr>
        <w:t>Vom finanziellen Gesichtspunkt her treten die Kaufabschlüsse rückwirkend zum 1. Januar 2017 in Kraft. Da die Höhe der Transaktionen im Rahmen der Rückstellungen der ersten Hälfte des Jahres 2017 liegen, wird eine positive Auswirkung auf das Nettoergebnis 2017 und den Konzernanteil erwartet. Zudem wird keine Auswirkung auf die konsolidierte Nettoverschuldung in 2018 erwartet.</w:t>
      </w:r>
    </w:p>
    <w:p w14:paraId="6A1D242C" w14:textId="77777777" w:rsidR="002065EE" w:rsidRPr="002065EE" w:rsidRDefault="002065EE" w:rsidP="002065EE">
      <w:pPr>
        <w:spacing w:line="260" w:lineRule="atLeast"/>
        <w:rPr>
          <w:rFonts w:ascii="Arial" w:eastAsia="Times New Roman" w:hAnsi="Arial" w:cs="Arial"/>
          <w:sz w:val="20"/>
          <w:szCs w:val="20"/>
          <w:lang w:val="de-DE"/>
        </w:rPr>
      </w:pPr>
    </w:p>
    <w:p w14:paraId="7B019016" w14:textId="341A9EAE" w:rsidR="002065EE" w:rsidRPr="002065EE" w:rsidRDefault="002065EE" w:rsidP="002065EE">
      <w:pPr>
        <w:spacing w:line="260" w:lineRule="atLeast"/>
        <w:rPr>
          <w:rFonts w:ascii="Arial" w:eastAsia="Times New Roman" w:hAnsi="Arial" w:cs="Arial"/>
          <w:sz w:val="20"/>
          <w:szCs w:val="20"/>
          <w:lang w:val="de-DE"/>
        </w:rPr>
      </w:pPr>
      <w:r w:rsidRPr="002065EE">
        <w:rPr>
          <w:rFonts w:ascii="Arial" w:eastAsia="Times New Roman" w:hAnsi="Arial" w:cs="Arial"/>
          <w:sz w:val="20"/>
          <w:szCs w:val="20"/>
          <w:lang w:val="de-DE"/>
        </w:rPr>
        <w:t>Insgesamt repräsentieren die Unternehmungen einen Auszahlungsbetrag von rund 180 Mil</w:t>
      </w:r>
      <w:r w:rsidR="005C246C">
        <w:rPr>
          <w:rFonts w:ascii="Arial" w:eastAsia="Times New Roman" w:hAnsi="Arial" w:cs="Arial"/>
          <w:sz w:val="20"/>
          <w:szCs w:val="20"/>
          <w:lang w:val="de-DE"/>
        </w:rPr>
        <w:t>lionen</w:t>
      </w:r>
      <w:r w:rsidR="001D4556">
        <w:rPr>
          <w:rFonts w:ascii="Arial" w:eastAsia="Times New Roman" w:hAnsi="Arial" w:cs="Arial"/>
          <w:sz w:val="20"/>
          <w:szCs w:val="20"/>
          <w:lang w:val="de-DE"/>
        </w:rPr>
        <w:t xml:space="preserve"> Euro</w:t>
      </w:r>
      <w:r w:rsidRPr="002065EE">
        <w:rPr>
          <w:rFonts w:ascii="Arial" w:eastAsia="Times New Roman" w:hAnsi="Arial" w:cs="Arial"/>
          <w:sz w:val="20"/>
          <w:szCs w:val="20"/>
          <w:lang w:val="de-DE"/>
        </w:rPr>
        <w:t>.</w:t>
      </w:r>
    </w:p>
    <w:p w14:paraId="77C6268B" w14:textId="6CC245D4" w:rsidR="00F14985" w:rsidRDefault="00F14985">
      <w:pPr>
        <w:spacing w:after="200" w:line="276" w:lineRule="auto"/>
        <w:rPr>
          <w:rFonts w:ascii="Arial" w:hAnsi="Arial" w:cs="Arial"/>
          <w:b/>
          <w:bCs/>
          <w:i/>
          <w:sz w:val="18"/>
          <w:szCs w:val="18"/>
          <w:lang w:val="de-DE"/>
        </w:rPr>
      </w:pPr>
    </w:p>
    <w:p w14:paraId="445E4A06" w14:textId="7D1A5F47" w:rsidR="00740AD8" w:rsidRDefault="00740AD8" w:rsidP="00740AD8">
      <w:pPr>
        <w:spacing w:line="276" w:lineRule="auto"/>
        <w:rPr>
          <w:rFonts w:ascii="Arial" w:hAnsi="Arial" w:cs="Arial"/>
          <w:b/>
          <w:bCs/>
          <w:i/>
          <w:sz w:val="18"/>
          <w:szCs w:val="18"/>
          <w:lang w:val="de-DE"/>
        </w:rPr>
      </w:pPr>
      <w:r>
        <w:rPr>
          <w:rFonts w:ascii="Arial" w:hAnsi="Arial" w:cs="Arial"/>
          <w:b/>
          <w:bCs/>
          <w:i/>
          <w:sz w:val="18"/>
          <w:szCs w:val="18"/>
          <w:lang w:val="de-DE"/>
        </w:rPr>
        <w:t xml:space="preserve">Über UNION TANK Eckstein </w:t>
      </w:r>
    </w:p>
    <w:p w14:paraId="480BA90C" w14:textId="4F3F2513" w:rsidR="00F67228" w:rsidRPr="0090334B" w:rsidRDefault="00F67228" w:rsidP="00F67228">
      <w:pPr>
        <w:tabs>
          <w:tab w:val="left" w:pos="200"/>
        </w:tabs>
        <w:spacing w:line="276" w:lineRule="auto"/>
        <w:jc w:val="both"/>
        <w:rPr>
          <w:rFonts w:ascii="Arial" w:hAnsi="Arial" w:cs="Arial"/>
          <w:b/>
          <w:bCs/>
          <w:i/>
          <w:color w:val="0070C0"/>
          <w:sz w:val="18"/>
          <w:szCs w:val="18"/>
          <w:lang w:val="de-DE"/>
        </w:rPr>
      </w:pPr>
      <w:r w:rsidRPr="009D0176">
        <w:rPr>
          <w:rFonts w:ascii="Arial" w:hAnsi="Arial" w:cs="Arial"/>
          <w:bCs/>
          <w:i/>
          <w:sz w:val="18"/>
          <w:szCs w:val="18"/>
          <w:lang w:val="de-DE"/>
        </w:rPr>
        <w:t xml:space="preserve">UNION TANK Eckstein GmbH &amp; Co. </w:t>
      </w:r>
      <w:r w:rsidRPr="00F67228">
        <w:rPr>
          <w:rFonts w:ascii="Arial" w:hAnsi="Arial" w:cs="Arial"/>
          <w:bCs/>
          <w:i/>
          <w:sz w:val="18"/>
          <w:szCs w:val="18"/>
          <w:lang w:val="de-DE"/>
        </w:rPr>
        <w:t>KG (UTA) zählt zu den führenden Anbietern von Tan</w:t>
      </w:r>
      <w:r>
        <w:rPr>
          <w:rFonts w:ascii="Arial" w:hAnsi="Arial" w:cs="Arial"/>
          <w:bCs/>
          <w:i/>
          <w:sz w:val="18"/>
          <w:szCs w:val="18"/>
          <w:lang w:val="de-DE"/>
        </w:rPr>
        <w:t xml:space="preserve">k- und Servicekarten in Europa. </w:t>
      </w:r>
      <w:r w:rsidRPr="00F67228">
        <w:rPr>
          <w:rFonts w:ascii="Arial" w:hAnsi="Arial" w:cs="Arial"/>
          <w:bCs/>
          <w:i/>
          <w:sz w:val="18"/>
          <w:szCs w:val="18"/>
          <w:lang w:val="de-DE"/>
        </w:rPr>
        <w:t xml:space="preserve">Über das UTA-Kartensystem können gewerbliche Kunden an über </w:t>
      </w:r>
      <w:r w:rsidR="0022177D">
        <w:rPr>
          <w:rFonts w:ascii="Arial" w:hAnsi="Arial" w:cs="Arial"/>
          <w:bCs/>
          <w:i/>
          <w:sz w:val="18"/>
          <w:szCs w:val="18"/>
          <w:lang w:val="de-DE"/>
        </w:rPr>
        <w:t>55</w:t>
      </w:r>
      <w:r w:rsidRPr="00F67228">
        <w:rPr>
          <w:rFonts w:ascii="Arial" w:hAnsi="Arial" w:cs="Arial"/>
          <w:bCs/>
          <w:i/>
          <w:sz w:val="18"/>
          <w:szCs w:val="18"/>
          <w:lang w:val="de-DE"/>
        </w:rPr>
        <w:t xml:space="preserve">.000 Stationen in 40 europäischen Ländern markenunabhängig und bargeldlos tanken sowie weitere Leistungen der </w:t>
      </w:r>
      <w:proofErr w:type="spellStart"/>
      <w:r w:rsidRPr="00F67228">
        <w:rPr>
          <w:rFonts w:ascii="Arial" w:hAnsi="Arial" w:cs="Arial"/>
          <w:bCs/>
          <w:i/>
          <w:sz w:val="18"/>
          <w:szCs w:val="18"/>
          <w:lang w:val="de-DE"/>
        </w:rPr>
        <w:t>Unterwegsversorgung</w:t>
      </w:r>
      <w:proofErr w:type="spellEnd"/>
      <w:r w:rsidRPr="00F67228">
        <w:rPr>
          <w:rFonts w:ascii="Arial" w:hAnsi="Arial" w:cs="Arial"/>
          <w:bCs/>
          <w:i/>
          <w:sz w:val="18"/>
          <w:szCs w:val="18"/>
          <w:lang w:val="de-DE"/>
        </w:rPr>
        <w:t xml:space="preserve"> nutzen. Dazu zählen unter anderem die Mautabrechnung, Werkstattleistungen, Pannen- und Abschleppdienste sowie die Rückerstattung von Mehrwert- und Mineralölsteuer.</w:t>
      </w:r>
      <w:r w:rsidR="00D75590">
        <w:rPr>
          <w:rFonts w:ascii="Arial" w:hAnsi="Arial" w:cs="Arial"/>
          <w:bCs/>
          <w:i/>
          <w:sz w:val="18"/>
          <w:szCs w:val="18"/>
          <w:lang w:val="de-DE"/>
        </w:rPr>
        <w:t xml:space="preserve"> </w:t>
      </w:r>
      <w:r w:rsidRPr="00F67228">
        <w:rPr>
          <w:rFonts w:ascii="Arial" w:hAnsi="Arial" w:cs="Arial"/>
          <w:bCs/>
          <w:i/>
          <w:sz w:val="18"/>
          <w:szCs w:val="18"/>
          <w:lang w:val="de-DE"/>
        </w:rPr>
        <w:t xml:space="preserve">Das Unternehmen, das 1963 von Heinrich Eckstein gegründet wurde, ist mehrheitlich im Besitz der </w:t>
      </w:r>
      <w:proofErr w:type="spellStart"/>
      <w:r w:rsidRPr="00F67228">
        <w:rPr>
          <w:rFonts w:ascii="Arial" w:hAnsi="Arial" w:cs="Arial"/>
          <w:bCs/>
          <w:i/>
          <w:sz w:val="18"/>
          <w:szCs w:val="18"/>
          <w:lang w:val="de-DE"/>
        </w:rPr>
        <w:t>Edenred</w:t>
      </w:r>
      <w:proofErr w:type="spellEnd"/>
      <w:r w:rsidRPr="00F67228">
        <w:rPr>
          <w:rFonts w:ascii="Arial" w:hAnsi="Arial" w:cs="Arial"/>
          <w:bCs/>
          <w:i/>
          <w:sz w:val="18"/>
          <w:szCs w:val="18"/>
          <w:lang w:val="de-DE"/>
        </w:rPr>
        <w:t xml:space="preserve"> SA (66 Prozent). Die Familien Eckstein und van </w:t>
      </w:r>
      <w:proofErr w:type="spellStart"/>
      <w:r w:rsidRPr="00F67228">
        <w:rPr>
          <w:rFonts w:ascii="Arial" w:hAnsi="Arial" w:cs="Arial"/>
          <w:bCs/>
          <w:i/>
          <w:sz w:val="18"/>
          <w:szCs w:val="18"/>
          <w:lang w:val="de-DE"/>
        </w:rPr>
        <w:t>Dedem</w:t>
      </w:r>
      <w:proofErr w:type="spellEnd"/>
      <w:r w:rsidRPr="00F67228">
        <w:rPr>
          <w:rFonts w:ascii="Arial" w:hAnsi="Arial" w:cs="Arial"/>
          <w:bCs/>
          <w:i/>
          <w:sz w:val="18"/>
          <w:szCs w:val="18"/>
          <w:lang w:val="de-DE"/>
        </w:rPr>
        <w:t xml:space="preserve"> halten 34 Prozent an UTA. Der Hauptsitz befindet sich in Kleinostheim/Main. UTA hat erst kürzlich den renommierten Image-Award der Fachzeitschrift </w:t>
      </w:r>
      <w:proofErr w:type="spellStart"/>
      <w:r w:rsidRPr="00F67228">
        <w:rPr>
          <w:rFonts w:ascii="Arial" w:hAnsi="Arial" w:cs="Arial"/>
          <w:bCs/>
          <w:i/>
          <w:sz w:val="18"/>
          <w:szCs w:val="18"/>
          <w:lang w:val="de-DE"/>
        </w:rPr>
        <w:t>VerkehrsRundschau</w:t>
      </w:r>
      <w:proofErr w:type="spellEnd"/>
      <w:r w:rsidRPr="00F67228">
        <w:rPr>
          <w:rFonts w:ascii="Arial" w:hAnsi="Arial" w:cs="Arial"/>
          <w:bCs/>
          <w:i/>
          <w:sz w:val="18"/>
          <w:szCs w:val="18"/>
          <w:lang w:val="de-DE"/>
        </w:rPr>
        <w:t xml:space="preserve"> in der Kategorie „Tankkarten“ gewonnen, der alle zwei Jahre auf Basis einer unabhängigen Marktstudie des Marktforschungsinstituts </w:t>
      </w:r>
      <w:proofErr w:type="spellStart"/>
      <w:r w:rsidRPr="00F67228">
        <w:rPr>
          <w:rFonts w:ascii="Arial" w:hAnsi="Arial" w:cs="Arial"/>
          <w:bCs/>
          <w:i/>
          <w:sz w:val="18"/>
          <w:szCs w:val="18"/>
          <w:lang w:val="de-DE"/>
        </w:rPr>
        <w:t>Kleffmann</w:t>
      </w:r>
      <w:proofErr w:type="spellEnd"/>
      <w:r w:rsidRPr="00F67228">
        <w:rPr>
          <w:rFonts w:ascii="Arial" w:hAnsi="Arial" w:cs="Arial"/>
          <w:bCs/>
          <w:i/>
          <w:sz w:val="18"/>
          <w:szCs w:val="18"/>
          <w:lang w:val="de-DE"/>
        </w:rPr>
        <w:t xml:space="preserve"> vergeben wird. </w:t>
      </w:r>
      <w:r w:rsidR="0090334B" w:rsidRPr="0090334B">
        <w:rPr>
          <w:rFonts w:ascii="Arial" w:hAnsi="Arial" w:cs="Arial"/>
          <w:b/>
          <w:bCs/>
          <w:i/>
          <w:color w:val="0070C0"/>
          <w:sz w:val="18"/>
          <w:szCs w:val="18"/>
          <w:lang w:val="de-DE"/>
        </w:rPr>
        <w:t xml:space="preserve">www.uta.com </w:t>
      </w:r>
    </w:p>
    <w:p w14:paraId="1FD4EA50" w14:textId="77777777" w:rsidR="00F67228" w:rsidRDefault="00F67228" w:rsidP="00332C09">
      <w:pPr>
        <w:tabs>
          <w:tab w:val="left" w:pos="200"/>
        </w:tabs>
        <w:spacing w:line="276" w:lineRule="auto"/>
        <w:jc w:val="both"/>
        <w:rPr>
          <w:rFonts w:ascii="Arial" w:hAnsi="Arial" w:cs="Arial"/>
          <w:bCs/>
          <w:i/>
          <w:sz w:val="18"/>
          <w:szCs w:val="18"/>
          <w:lang w:val="de-DE"/>
        </w:rPr>
      </w:pPr>
    </w:p>
    <w:p w14:paraId="18ECF9EB" w14:textId="4283ECFE" w:rsidR="00332C09" w:rsidRPr="00332C09" w:rsidRDefault="00332C09" w:rsidP="00332C09">
      <w:pPr>
        <w:spacing w:line="276" w:lineRule="auto"/>
        <w:rPr>
          <w:rFonts w:ascii="Arial" w:hAnsi="Arial" w:cs="Arial"/>
          <w:b/>
          <w:bCs/>
          <w:i/>
          <w:sz w:val="18"/>
          <w:szCs w:val="18"/>
          <w:lang w:val="de-DE"/>
        </w:rPr>
      </w:pPr>
      <w:r w:rsidRPr="00332C09">
        <w:rPr>
          <w:rFonts w:ascii="Arial" w:hAnsi="Arial" w:cs="Arial"/>
          <w:b/>
          <w:bCs/>
          <w:i/>
          <w:sz w:val="18"/>
          <w:szCs w:val="18"/>
          <w:lang w:val="de-DE"/>
        </w:rPr>
        <w:t xml:space="preserve">Über </w:t>
      </w:r>
      <w:proofErr w:type="spellStart"/>
      <w:r w:rsidRPr="00332C09">
        <w:rPr>
          <w:rFonts w:ascii="Arial" w:hAnsi="Arial" w:cs="Arial"/>
          <w:b/>
          <w:bCs/>
          <w:i/>
          <w:sz w:val="18"/>
          <w:szCs w:val="18"/>
          <w:lang w:val="de-DE"/>
        </w:rPr>
        <w:t>Edenred</w:t>
      </w:r>
      <w:proofErr w:type="spellEnd"/>
      <w:r w:rsidR="00F7793F">
        <w:rPr>
          <w:rFonts w:ascii="Arial" w:hAnsi="Arial" w:cs="Arial"/>
          <w:b/>
          <w:bCs/>
          <w:i/>
          <w:sz w:val="18"/>
          <w:szCs w:val="18"/>
          <w:lang w:val="de-DE"/>
        </w:rPr>
        <w:t xml:space="preserve"> </w:t>
      </w:r>
    </w:p>
    <w:p w14:paraId="52CFD288" w14:textId="77777777" w:rsidR="00332C09" w:rsidRPr="00332C09" w:rsidRDefault="00332C09" w:rsidP="00332C09">
      <w:pPr>
        <w:spacing w:line="276" w:lineRule="auto"/>
        <w:jc w:val="both"/>
        <w:rPr>
          <w:rFonts w:ascii="Arial" w:eastAsia="Times New Roman" w:hAnsi="Arial" w:cs="Arial"/>
          <w:i/>
          <w:sz w:val="18"/>
          <w:szCs w:val="18"/>
          <w:lang w:val="de-DE"/>
        </w:rPr>
      </w:pPr>
      <w:proofErr w:type="spellStart"/>
      <w:r w:rsidRPr="00332C09">
        <w:rPr>
          <w:rFonts w:ascii="Arial" w:eastAsia="Times New Roman" w:hAnsi="Arial"/>
          <w:b/>
          <w:i/>
          <w:sz w:val="18"/>
          <w:szCs w:val="18"/>
          <w:lang w:val="de-DE"/>
        </w:rPr>
        <w:t>Edenred</w:t>
      </w:r>
      <w:proofErr w:type="spellEnd"/>
      <w:r w:rsidRPr="00332C09">
        <w:rPr>
          <w:rFonts w:ascii="Arial" w:eastAsia="Times New Roman" w:hAnsi="Arial"/>
          <w:i/>
          <w:sz w:val="18"/>
          <w:szCs w:val="18"/>
          <w:lang w:val="de-DE"/>
        </w:rPr>
        <w:t xml:space="preserve">, Erfinder des Ticket Restaurant® und Weltmarktführer im Bereich Prepaid-Services für Unternehmen, entwickelt und verwaltet Lösungen, die die Effizienz von Organisationen und die Kaufkraft der Menschen steigern. </w:t>
      </w:r>
    </w:p>
    <w:p w14:paraId="09CC9462" w14:textId="77777777" w:rsidR="00332C09" w:rsidRPr="00332C09" w:rsidRDefault="00332C09" w:rsidP="00332C09">
      <w:pPr>
        <w:spacing w:line="276" w:lineRule="auto"/>
        <w:jc w:val="both"/>
        <w:rPr>
          <w:rFonts w:ascii="Arial" w:eastAsia="Times New Roman" w:hAnsi="Arial" w:cs="Arial"/>
          <w:i/>
          <w:sz w:val="18"/>
          <w:szCs w:val="18"/>
          <w:lang w:val="de-DE"/>
        </w:rPr>
      </w:pPr>
      <w:r w:rsidRPr="00332C09">
        <w:rPr>
          <w:rFonts w:ascii="Arial" w:eastAsia="Times New Roman" w:hAnsi="Arial"/>
          <w:i/>
          <w:sz w:val="18"/>
          <w:szCs w:val="18"/>
          <w:lang w:val="de-DE"/>
        </w:rPr>
        <w:t xml:space="preserve">Die von </w:t>
      </w:r>
      <w:proofErr w:type="spellStart"/>
      <w:r w:rsidRPr="00332C09">
        <w:rPr>
          <w:rFonts w:ascii="Arial" w:eastAsia="Times New Roman" w:hAnsi="Arial"/>
          <w:i/>
          <w:sz w:val="18"/>
          <w:szCs w:val="18"/>
          <w:lang w:val="de-DE"/>
        </w:rPr>
        <w:t>Edenred</w:t>
      </w:r>
      <w:proofErr w:type="spellEnd"/>
      <w:r w:rsidRPr="00332C09">
        <w:rPr>
          <w:rFonts w:ascii="Arial" w:eastAsia="Times New Roman" w:hAnsi="Arial"/>
          <w:i/>
          <w:sz w:val="18"/>
          <w:szCs w:val="18"/>
          <w:lang w:val="de-DE"/>
        </w:rPr>
        <w:t xml:space="preserve"> angebotenen Lösungen stellen sicher, dass die vom Unternehmen zugeteilte Mittel einem bestimmten Zweck </w:t>
      </w:r>
      <w:proofErr w:type="gramStart"/>
      <w:r w:rsidRPr="00332C09">
        <w:rPr>
          <w:rFonts w:ascii="Arial" w:eastAsia="Times New Roman" w:hAnsi="Arial"/>
          <w:i/>
          <w:sz w:val="18"/>
          <w:szCs w:val="18"/>
          <w:lang w:val="de-DE"/>
        </w:rPr>
        <w:t>dienen</w:t>
      </w:r>
      <w:proofErr w:type="gramEnd"/>
      <w:r w:rsidRPr="00332C09">
        <w:rPr>
          <w:rFonts w:ascii="Arial" w:eastAsia="Times New Roman" w:hAnsi="Arial"/>
          <w:i/>
          <w:sz w:val="18"/>
          <w:szCs w:val="18"/>
          <w:lang w:val="de-DE"/>
        </w:rPr>
        <w:t>. Dazu gehören:</w:t>
      </w:r>
    </w:p>
    <w:p w14:paraId="08653970" w14:textId="77777777" w:rsidR="00332C09" w:rsidRPr="00332C09" w:rsidRDefault="00332C09" w:rsidP="00332C09">
      <w:pPr>
        <w:numPr>
          <w:ilvl w:val="0"/>
          <w:numId w:val="5"/>
        </w:numPr>
        <w:spacing w:line="276" w:lineRule="auto"/>
        <w:contextualSpacing/>
        <w:jc w:val="both"/>
        <w:rPr>
          <w:rFonts w:ascii="Arial" w:eastAsia="Times New Roman" w:hAnsi="Arial" w:cs="Arial"/>
          <w:i/>
          <w:sz w:val="18"/>
          <w:szCs w:val="18"/>
        </w:rPr>
      </w:pPr>
      <w:proofErr w:type="spellStart"/>
      <w:r w:rsidRPr="00332C09">
        <w:rPr>
          <w:rFonts w:ascii="Arial" w:eastAsia="Times New Roman" w:hAnsi="Arial"/>
          <w:b/>
          <w:i/>
          <w:sz w:val="18"/>
          <w:szCs w:val="18"/>
        </w:rPr>
        <w:t>Vorteile</w:t>
      </w:r>
      <w:proofErr w:type="spellEnd"/>
      <w:r w:rsidRPr="00332C09">
        <w:rPr>
          <w:rFonts w:ascii="Arial" w:eastAsia="Times New Roman" w:hAnsi="Arial"/>
          <w:b/>
          <w:i/>
          <w:sz w:val="18"/>
          <w:szCs w:val="18"/>
        </w:rPr>
        <w:t xml:space="preserve"> </w:t>
      </w:r>
      <w:proofErr w:type="spellStart"/>
      <w:r w:rsidRPr="00332C09">
        <w:rPr>
          <w:rFonts w:ascii="Arial" w:eastAsia="Times New Roman" w:hAnsi="Arial"/>
          <w:b/>
          <w:i/>
          <w:sz w:val="18"/>
          <w:szCs w:val="18"/>
        </w:rPr>
        <w:t>für</w:t>
      </w:r>
      <w:proofErr w:type="spellEnd"/>
      <w:r w:rsidRPr="00332C09">
        <w:rPr>
          <w:rFonts w:ascii="Arial" w:eastAsia="Times New Roman" w:hAnsi="Arial"/>
          <w:b/>
          <w:i/>
          <w:sz w:val="18"/>
          <w:szCs w:val="18"/>
        </w:rPr>
        <w:t xml:space="preserve"> </w:t>
      </w:r>
      <w:proofErr w:type="spellStart"/>
      <w:r w:rsidRPr="00332C09">
        <w:rPr>
          <w:rFonts w:ascii="Arial" w:eastAsia="Times New Roman" w:hAnsi="Arial"/>
          <w:b/>
          <w:i/>
          <w:sz w:val="18"/>
          <w:szCs w:val="18"/>
        </w:rPr>
        <w:t>Mitarbeiter</w:t>
      </w:r>
      <w:proofErr w:type="spellEnd"/>
      <w:r w:rsidRPr="00332C09">
        <w:rPr>
          <w:rFonts w:ascii="Arial" w:eastAsia="Times New Roman" w:hAnsi="Arial"/>
          <w:i/>
          <w:sz w:val="18"/>
          <w:szCs w:val="18"/>
        </w:rPr>
        <w:t xml:space="preserve"> (Ticket Restaurant®, Ticket </w:t>
      </w:r>
      <w:proofErr w:type="spellStart"/>
      <w:r w:rsidRPr="00332C09">
        <w:rPr>
          <w:rFonts w:ascii="Arial" w:eastAsia="Times New Roman" w:hAnsi="Arial"/>
          <w:i/>
          <w:sz w:val="18"/>
          <w:szCs w:val="18"/>
        </w:rPr>
        <w:t>Alimentación</w:t>
      </w:r>
      <w:proofErr w:type="spellEnd"/>
      <w:r w:rsidRPr="00332C09">
        <w:rPr>
          <w:rFonts w:ascii="Arial" w:eastAsia="Times New Roman" w:hAnsi="Arial"/>
          <w:i/>
          <w:sz w:val="18"/>
          <w:szCs w:val="18"/>
        </w:rPr>
        <w:t xml:space="preserve">, Ticket CESU, Childcare Vouchers etc.) </w:t>
      </w:r>
    </w:p>
    <w:p w14:paraId="2E593C41" w14:textId="77777777" w:rsidR="00332C09" w:rsidRPr="00332C09" w:rsidRDefault="00332C09" w:rsidP="00332C09">
      <w:pPr>
        <w:numPr>
          <w:ilvl w:val="0"/>
          <w:numId w:val="5"/>
        </w:numPr>
        <w:spacing w:line="276" w:lineRule="auto"/>
        <w:contextualSpacing/>
        <w:jc w:val="both"/>
        <w:rPr>
          <w:rFonts w:ascii="Arial" w:eastAsia="Times New Roman" w:hAnsi="Arial" w:cs="Arial"/>
          <w:i/>
          <w:sz w:val="18"/>
          <w:szCs w:val="18"/>
        </w:rPr>
      </w:pPr>
      <w:proofErr w:type="spellStart"/>
      <w:r w:rsidRPr="00332C09">
        <w:rPr>
          <w:rFonts w:ascii="Arial" w:eastAsia="Times New Roman" w:hAnsi="Arial"/>
          <w:b/>
          <w:i/>
          <w:sz w:val="18"/>
          <w:szCs w:val="18"/>
        </w:rPr>
        <w:t>Kostenmanagement</w:t>
      </w:r>
      <w:proofErr w:type="spellEnd"/>
      <w:r w:rsidRPr="00332C09">
        <w:rPr>
          <w:rFonts w:ascii="Arial" w:eastAsia="Times New Roman" w:hAnsi="Arial"/>
          <w:i/>
          <w:sz w:val="18"/>
          <w:szCs w:val="18"/>
        </w:rPr>
        <w:t xml:space="preserve"> (Ticket Car, Ticket Clean Way, </w:t>
      </w:r>
      <w:proofErr w:type="spellStart"/>
      <w:r w:rsidRPr="00332C09">
        <w:rPr>
          <w:rFonts w:ascii="Arial" w:eastAsia="Times New Roman" w:hAnsi="Arial"/>
          <w:i/>
          <w:sz w:val="18"/>
          <w:szCs w:val="18"/>
        </w:rPr>
        <w:t>Repom</w:t>
      </w:r>
      <w:proofErr w:type="spellEnd"/>
      <w:r w:rsidRPr="00332C09">
        <w:rPr>
          <w:rFonts w:ascii="Arial" w:eastAsia="Times New Roman" w:hAnsi="Arial"/>
          <w:i/>
          <w:sz w:val="18"/>
          <w:szCs w:val="18"/>
        </w:rPr>
        <w:t xml:space="preserve"> etc.) </w:t>
      </w:r>
    </w:p>
    <w:p w14:paraId="306956CA" w14:textId="77777777" w:rsidR="00332C09" w:rsidRPr="00332C09" w:rsidRDefault="00332C09" w:rsidP="00332C09">
      <w:pPr>
        <w:numPr>
          <w:ilvl w:val="0"/>
          <w:numId w:val="5"/>
        </w:numPr>
        <w:spacing w:line="276" w:lineRule="auto"/>
        <w:contextualSpacing/>
        <w:jc w:val="both"/>
        <w:rPr>
          <w:rFonts w:ascii="Arial" w:eastAsia="Times New Roman" w:hAnsi="Arial" w:cs="Arial"/>
          <w:i/>
          <w:sz w:val="18"/>
          <w:szCs w:val="18"/>
        </w:rPr>
      </w:pPr>
      <w:proofErr w:type="spellStart"/>
      <w:r w:rsidRPr="00332C09">
        <w:rPr>
          <w:rFonts w:ascii="Arial" w:eastAsia="Times New Roman" w:hAnsi="Arial"/>
          <w:b/>
          <w:i/>
          <w:sz w:val="18"/>
          <w:szCs w:val="18"/>
        </w:rPr>
        <w:t>Prämienlösungen</w:t>
      </w:r>
      <w:proofErr w:type="spellEnd"/>
      <w:r w:rsidRPr="00332C09">
        <w:rPr>
          <w:rFonts w:ascii="Arial" w:eastAsia="Times New Roman" w:hAnsi="Arial"/>
          <w:b/>
          <w:i/>
          <w:sz w:val="18"/>
          <w:szCs w:val="18"/>
        </w:rPr>
        <w:t xml:space="preserve"> und Incentives</w:t>
      </w:r>
      <w:r w:rsidRPr="00332C09">
        <w:rPr>
          <w:rFonts w:ascii="Arial" w:eastAsia="Times New Roman" w:hAnsi="Arial"/>
          <w:i/>
          <w:sz w:val="18"/>
          <w:szCs w:val="18"/>
        </w:rPr>
        <w:t xml:space="preserve"> (Ticket Compliments, Ticket </w:t>
      </w:r>
      <w:proofErr w:type="spellStart"/>
      <w:r w:rsidRPr="00332C09">
        <w:rPr>
          <w:rFonts w:ascii="Arial" w:eastAsia="Times New Roman" w:hAnsi="Arial"/>
          <w:i/>
          <w:sz w:val="18"/>
          <w:szCs w:val="18"/>
        </w:rPr>
        <w:t>Kadéos</w:t>
      </w:r>
      <w:proofErr w:type="spellEnd"/>
      <w:r w:rsidRPr="00332C09">
        <w:rPr>
          <w:rFonts w:ascii="Arial" w:eastAsia="Times New Roman" w:hAnsi="Arial"/>
          <w:i/>
          <w:sz w:val="18"/>
          <w:szCs w:val="18"/>
        </w:rPr>
        <w:t xml:space="preserve"> etc.) </w:t>
      </w:r>
    </w:p>
    <w:p w14:paraId="543360AB" w14:textId="77777777" w:rsidR="00332C09" w:rsidRPr="00332C09" w:rsidRDefault="00332C09" w:rsidP="00332C09">
      <w:pPr>
        <w:spacing w:line="276" w:lineRule="auto"/>
        <w:jc w:val="both"/>
        <w:rPr>
          <w:rFonts w:ascii="Arial" w:eastAsia="Times New Roman" w:hAnsi="Arial" w:cs="Arial"/>
          <w:i/>
          <w:sz w:val="18"/>
          <w:szCs w:val="18"/>
          <w:lang w:val="de-DE"/>
        </w:rPr>
      </w:pPr>
      <w:r w:rsidRPr="00332C09">
        <w:rPr>
          <w:rFonts w:ascii="Arial" w:eastAsia="Times New Roman" w:hAnsi="Arial"/>
          <w:i/>
          <w:sz w:val="18"/>
          <w:szCs w:val="18"/>
          <w:lang w:val="de-DE"/>
        </w:rPr>
        <w:t xml:space="preserve">Das Unternehmen unterstützt auch öffentliche Leistungsträger bei der zielgerichteten Verteilung der Fördermittel. </w:t>
      </w:r>
    </w:p>
    <w:p w14:paraId="1B7333D2" w14:textId="738210DA" w:rsidR="0052449F" w:rsidRDefault="00332C09" w:rsidP="00332C09">
      <w:pPr>
        <w:spacing w:line="276" w:lineRule="auto"/>
        <w:jc w:val="both"/>
        <w:rPr>
          <w:rFonts w:ascii="Arial" w:eastAsia="Times New Roman" w:hAnsi="Arial"/>
          <w:i/>
          <w:sz w:val="18"/>
          <w:szCs w:val="18"/>
          <w:lang w:val="de-DE"/>
        </w:rPr>
      </w:pPr>
      <w:proofErr w:type="spellStart"/>
      <w:r w:rsidRPr="00332C09">
        <w:rPr>
          <w:rFonts w:ascii="Arial" w:eastAsia="Times New Roman" w:hAnsi="Arial"/>
          <w:i/>
          <w:sz w:val="18"/>
          <w:szCs w:val="18"/>
          <w:lang w:val="de-DE"/>
        </w:rPr>
        <w:t>Edenred</w:t>
      </w:r>
      <w:proofErr w:type="spellEnd"/>
      <w:r w:rsidRPr="00332C09">
        <w:rPr>
          <w:rFonts w:ascii="Arial" w:eastAsia="Times New Roman" w:hAnsi="Arial"/>
          <w:i/>
          <w:sz w:val="18"/>
          <w:szCs w:val="18"/>
          <w:lang w:val="de-DE"/>
        </w:rPr>
        <w:t xml:space="preserve"> ist an der Pariser Börse notiert. Mit knapp </w:t>
      </w:r>
      <w:r>
        <w:rPr>
          <w:rFonts w:ascii="Arial" w:eastAsia="Times New Roman" w:hAnsi="Arial"/>
          <w:i/>
          <w:sz w:val="18"/>
          <w:szCs w:val="18"/>
          <w:lang w:val="de-DE"/>
        </w:rPr>
        <w:t>750</w:t>
      </w:r>
      <w:r w:rsidRPr="00332C09">
        <w:rPr>
          <w:rFonts w:ascii="Arial" w:eastAsia="Times New Roman" w:hAnsi="Arial"/>
          <w:i/>
          <w:sz w:val="18"/>
          <w:szCs w:val="18"/>
          <w:lang w:val="de-DE"/>
        </w:rPr>
        <w:t>.000 Kunden in der Privatwirtschaft und dem öffentlichen Sektor, 1,4 Mi</w:t>
      </w:r>
      <w:r>
        <w:rPr>
          <w:rFonts w:ascii="Arial" w:eastAsia="Times New Roman" w:hAnsi="Arial"/>
          <w:i/>
          <w:sz w:val="18"/>
          <w:szCs w:val="18"/>
          <w:lang w:val="de-DE"/>
        </w:rPr>
        <w:t>llionen Akzeptanzpartnern und 43</w:t>
      </w:r>
      <w:r w:rsidRPr="00332C09">
        <w:rPr>
          <w:rFonts w:ascii="Arial" w:eastAsia="Times New Roman" w:hAnsi="Arial"/>
          <w:i/>
          <w:sz w:val="18"/>
          <w:szCs w:val="18"/>
          <w:lang w:val="de-DE"/>
        </w:rPr>
        <w:t xml:space="preserve"> Millionen Nutze</w:t>
      </w:r>
      <w:r>
        <w:rPr>
          <w:rFonts w:ascii="Arial" w:eastAsia="Times New Roman" w:hAnsi="Arial"/>
          <w:i/>
          <w:sz w:val="18"/>
          <w:szCs w:val="18"/>
          <w:lang w:val="de-DE"/>
        </w:rPr>
        <w:t>rn beschäftigt das Unternehmen 8</w:t>
      </w:r>
      <w:r w:rsidRPr="00332C09">
        <w:rPr>
          <w:rFonts w:ascii="Arial" w:eastAsia="Times New Roman" w:hAnsi="Arial"/>
          <w:i/>
          <w:sz w:val="18"/>
          <w:szCs w:val="18"/>
          <w:lang w:val="de-DE"/>
        </w:rPr>
        <w:t>.</w:t>
      </w:r>
      <w:r>
        <w:rPr>
          <w:rFonts w:ascii="Arial" w:eastAsia="Times New Roman" w:hAnsi="Arial"/>
          <w:i/>
          <w:sz w:val="18"/>
          <w:szCs w:val="18"/>
          <w:lang w:val="de-DE"/>
        </w:rPr>
        <w:t>0</w:t>
      </w:r>
      <w:r w:rsidRPr="00332C09">
        <w:rPr>
          <w:rFonts w:ascii="Arial" w:eastAsia="Times New Roman" w:hAnsi="Arial"/>
          <w:i/>
          <w:sz w:val="18"/>
          <w:szCs w:val="18"/>
          <w:lang w:val="de-DE"/>
        </w:rPr>
        <w:t>00 Mitarbei</w:t>
      </w:r>
      <w:r w:rsidR="0052449F">
        <w:rPr>
          <w:rFonts w:ascii="Arial" w:eastAsia="Times New Roman" w:hAnsi="Arial"/>
          <w:i/>
          <w:sz w:val="18"/>
          <w:szCs w:val="18"/>
          <w:lang w:val="de-DE"/>
        </w:rPr>
        <w:t xml:space="preserve">ter in 42 Ländern. </w:t>
      </w:r>
      <w:r w:rsidR="00B432BA" w:rsidRPr="00B432BA">
        <w:rPr>
          <w:rFonts w:ascii="Arial" w:eastAsia="Times New Roman" w:hAnsi="Arial"/>
          <w:i/>
          <w:sz w:val="18"/>
          <w:szCs w:val="18"/>
          <w:lang w:val="de-DE"/>
        </w:rPr>
        <w:t xml:space="preserve">2016 erwirtschaftete </w:t>
      </w:r>
      <w:proofErr w:type="spellStart"/>
      <w:r w:rsidR="00B432BA" w:rsidRPr="00B432BA">
        <w:rPr>
          <w:rFonts w:ascii="Arial" w:eastAsia="Times New Roman" w:hAnsi="Arial"/>
          <w:i/>
          <w:sz w:val="18"/>
          <w:szCs w:val="18"/>
          <w:lang w:val="de-DE"/>
        </w:rPr>
        <w:t>Edenred</w:t>
      </w:r>
      <w:proofErr w:type="spellEnd"/>
      <w:r w:rsidR="00B432BA" w:rsidRPr="00B432BA">
        <w:rPr>
          <w:rFonts w:ascii="Arial" w:eastAsia="Times New Roman" w:hAnsi="Arial"/>
          <w:i/>
          <w:sz w:val="18"/>
          <w:szCs w:val="18"/>
          <w:lang w:val="de-DE"/>
        </w:rPr>
        <w:t xml:space="preserve"> ein Emissionsvolumen von 20 Milliarden Euro</w:t>
      </w:r>
      <w:r w:rsidR="0052449F">
        <w:rPr>
          <w:rFonts w:ascii="Arial" w:eastAsia="Times New Roman" w:hAnsi="Arial"/>
          <w:i/>
          <w:sz w:val="18"/>
          <w:szCs w:val="18"/>
          <w:lang w:val="de-DE"/>
        </w:rPr>
        <w:t xml:space="preserve">, von denen 70 Prozent über Karten, mobile Endgeräte oder das Internet durchgeführt wurden. </w:t>
      </w:r>
    </w:p>
    <w:p w14:paraId="2D97D0F6" w14:textId="77777777" w:rsidR="0052449F" w:rsidRPr="00332C09" w:rsidRDefault="0052449F" w:rsidP="00332C09">
      <w:pPr>
        <w:spacing w:line="276" w:lineRule="auto"/>
        <w:jc w:val="both"/>
        <w:rPr>
          <w:rFonts w:ascii="Arial" w:eastAsia="Times New Roman" w:hAnsi="Arial" w:cs="Arial"/>
          <w:i/>
          <w:sz w:val="18"/>
          <w:szCs w:val="18"/>
          <w:lang w:val="de-DE"/>
        </w:rPr>
      </w:pPr>
    </w:p>
    <w:p w14:paraId="35B3FF0B" w14:textId="5636EAC4" w:rsidR="00332C09" w:rsidRPr="00332C09" w:rsidRDefault="00332C09" w:rsidP="00332C09">
      <w:pPr>
        <w:spacing w:line="276" w:lineRule="auto"/>
        <w:jc w:val="both"/>
        <w:rPr>
          <w:rFonts w:ascii="Arial" w:eastAsia="Times New Roman" w:hAnsi="Arial" w:cs="Arial"/>
          <w:i/>
          <w:sz w:val="18"/>
          <w:szCs w:val="18"/>
          <w:lang w:val="de-DE"/>
        </w:rPr>
      </w:pPr>
      <w:r w:rsidRPr="00332C09">
        <w:rPr>
          <w:rFonts w:ascii="Arial" w:eastAsia="Times New Roman" w:hAnsi="Arial"/>
          <w:i/>
          <w:sz w:val="18"/>
          <w:szCs w:val="18"/>
          <w:lang w:val="de-DE"/>
        </w:rPr>
        <w:t xml:space="preserve">Ticket Restaurant® und alle Bezeichnungen für die von </w:t>
      </w:r>
      <w:proofErr w:type="spellStart"/>
      <w:r w:rsidRPr="00332C09">
        <w:rPr>
          <w:rFonts w:ascii="Arial" w:eastAsia="Times New Roman" w:hAnsi="Arial"/>
          <w:i/>
          <w:sz w:val="18"/>
          <w:szCs w:val="18"/>
          <w:lang w:val="de-DE"/>
        </w:rPr>
        <w:t>Edenred</w:t>
      </w:r>
      <w:proofErr w:type="spellEnd"/>
      <w:r w:rsidRPr="00332C09">
        <w:rPr>
          <w:rFonts w:ascii="Arial" w:eastAsia="Times New Roman" w:hAnsi="Arial"/>
          <w:i/>
          <w:sz w:val="18"/>
          <w:szCs w:val="18"/>
          <w:lang w:val="de-DE"/>
        </w:rPr>
        <w:t xml:space="preserve"> angebotenen Produkte und Dienstleistungen sind eingetragene Warenzeichen und Eigentum von </w:t>
      </w:r>
      <w:proofErr w:type="spellStart"/>
      <w:r w:rsidRPr="00332C09">
        <w:rPr>
          <w:rFonts w:ascii="Arial" w:eastAsia="Times New Roman" w:hAnsi="Arial"/>
          <w:i/>
          <w:sz w:val="18"/>
          <w:szCs w:val="18"/>
          <w:lang w:val="de-DE"/>
        </w:rPr>
        <w:t>Edenred</w:t>
      </w:r>
      <w:proofErr w:type="spellEnd"/>
      <w:r w:rsidRPr="00332C09">
        <w:rPr>
          <w:rFonts w:ascii="Arial" w:eastAsia="Times New Roman" w:hAnsi="Arial"/>
          <w:i/>
          <w:sz w:val="18"/>
          <w:szCs w:val="18"/>
          <w:lang w:val="de-DE"/>
        </w:rPr>
        <w:t>.</w:t>
      </w:r>
    </w:p>
    <w:p w14:paraId="554C0C35" w14:textId="67DE6B3D" w:rsidR="00332C09" w:rsidRPr="00332C09" w:rsidRDefault="00332C09" w:rsidP="00332C09">
      <w:pPr>
        <w:tabs>
          <w:tab w:val="left" w:pos="200"/>
        </w:tabs>
        <w:spacing w:line="276" w:lineRule="auto"/>
        <w:jc w:val="both"/>
        <w:rPr>
          <w:rFonts w:ascii="Arial" w:eastAsia="Times New Roman" w:hAnsi="Arial" w:cs="Arial"/>
          <w:b/>
          <w:color w:val="2A6CAF"/>
          <w:sz w:val="18"/>
          <w:szCs w:val="18"/>
          <w:lang w:val="de-DE"/>
        </w:rPr>
      </w:pPr>
      <w:r w:rsidRPr="00332C09">
        <w:rPr>
          <w:rFonts w:ascii="Arial" w:eastAsia="Times New Roman" w:hAnsi="Arial"/>
          <w:b/>
          <w:color w:val="2A6CAF"/>
          <w:sz w:val="18"/>
          <w:szCs w:val="18"/>
          <w:lang w:val="de-DE"/>
        </w:rPr>
        <w:t xml:space="preserve">Folgen Sie </w:t>
      </w:r>
      <w:proofErr w:type="spellStart"/>
      <w:r w:rsidRPr="00332C09">
        <w:rPr>
          <w:rFonts w:ascii="Arial" w:eastAsia="Times New Roman" w:hAnsi="Arial"/>
          <w:b/>
          <w:color w:val="2A6CAF"/>
          <w:sz w:val="18"/>
          <w:szCs w:val="18"/>
          <w:lang w:val="de-DE"/>
        </w:rPr>
        <w:t>Edenred</w:t>
      </w:r>
      <w:proofErr w:type="spellEnd"/>
      <w:r w:rsidR="0090334B">
        <w:rPr>
          <w:rFonts w:ascii="Arial" w:eastAsia="Times New Roman" w:hAnsi="Arial"/>
          <w:b/>
          <w:color w:val="2A6CAF"/>
          <w:sz w:val="18"/>
          <w:szCs w:val="18"/>
          <w:lang w:val="de-DE"/>
        </w:rPr>
        <w:t xml:space="preserve"> auf Twitter: www.twitter.com/Edenred</w:t>
      </w:r>
    </w:p>
    <w:p w14:paraId="39FD3694" w14:textId="77777777" w:rsidR="00332C09" w:rsidRPr="00A41D02" w:rsidRDefault="00332C09" w:rsidP="00D63628">
      <w:pPr>
        <w:rPr>
          <w:rFonts w:ascii="Arial" w:hAnsi="Arial" w:cs="Arial"/>
          <w:color w:val="0D0D0D"/>
          <w:sz w:val="20"/>
          <w:lang w:val="de-DE"/>
        </w:rPr>
      </w:pPr>
    </w:p>
    <w:p w14:paraId="0268C925" w14:textId="77777777" w:rsidR="00D63628" w:rsidRPr="00A41D02" w:rsidRDefault="00D63628" w:rsidP="00D63628">
      <w:pPr>
        <w:rPr>
          <w:rFonts w:ascii="Arial" w:hAnsi="Arial" w:cs="Arial"/>
          <w:b/>
          <w:sz w:val="20"/>
          <w:lang w:val="de-DE"/>
        </w:rPr>
      </w:pPr>
      <w:r w:rsidRPr="00A41D02">
        <w:rPr>
          <w:rFonts w:ascii="Arial" w:hAnsi="Arial" w:cs="Arial"/>
          <w:b/>
          <w:sz w:val="20"/>
          <w:lang w:val="de-DE"/>
        </w:rPr>
        <w:t>Abdruck kostenfrei, Beleg erbeten.</w:t>
      </w:r>
    </w:p>
    <w:p w14:paraId="08F938D5" w14:textId="652569DD" w:rsidR="00D63628" w:rsidRPr="001D1752" w:rsidRDefault="00D63628" w:rsidP="00D63628">
      <w:pPr>
        <w:rPr>
          <w:rFonts w:ascii="Arial" w:hAnsi="Arial" w:cs="Arial"/>
          <w:sz w:val="20"/>
          <w:lang w:val="en-GB"/>
        </w:rPr>
      </w:pPr>
      <w:r w:rsidRPr="00A41D02">
        <w:rPr>
          <w:rFonts w:ascii="Arial" w:hAnsi="Arial"/>
          <w:sz w:val="20"/>
          <w:lang w:val="de-DE"/>
        </w:rPr>
        <w:t xml:space="preserve">UNION TANK Eckstein GmbH &amp; Co. </w:t>
      </w:r>
      <w:r w:rsidRPr="001D1752">
        <w:rPr>
          <w:rFonts w:ascii="Arial" w:hAnsi="Arial"/>
          <w:sz w:val="20"/>
          <w:lang w:val="en-GB"/>
        </w:rPr>
        <w:t xml:space="preserve">KG, </w:t>
      </w:r>
      <w:r w:rsidR="007541F7" w:rsidRPr="001D1752">
        <w:rPr>
          <w:rFonts w:ascii="Arial" w:hAnsi="Arial"/>
          <w:sz w:val="20"/>
          <w:lang w:val="en-GB"/>
        </w:rPr>
        <w:t>Stefan Horst</w:t>
      </w:r>
      <w:r w:rsidRPr="001D1752">
        <w:rPr>
          <w:rFonts w:ascii="Arial" w:hAnsi="Arial"/>
          <w:sz w:val="20"/>
          <w:lang w:val="en-GB"/>
        </w:rPr>
        <w:t xml:space="preserve">, </w:t>
      </w:r>
      <w:r w:rsidR="00FF0958" w:rsidRPr="001D1752">
        <w:rPr>
          <w:rFonts w:ascii="Arial" w:hAnsi="Arial"/>
          <w:sz w:val="20"/>
          <w:lang w:val="en-GB"/>
        </w:rPr>
        <w:t xml:space="preserve">Head of </w:t>
      </w:r>
      <w:r w:rsidRPr="001D1752">
        <w:rPr>
          <w:rFonts w:ascii="Arial" w:hAnsi="Arial"/>
          <w:sz w:val="20"/>
          <w:lang w:val="en-GB"/>
        </w:rPr>
        <w:t>Marketing</w:t>
      </w:r>
    </w:p>
    <w:p w14:paraId="5C05F32F" w14:textId="77777777" w:rsidR="00D63628" w:rsidRPr="00A41D02" w:rsidRDefault="00D63628" w:rsidP="00D63628">
      <w:pPr>
        <w:rPr>
          <w:rFonts w:ascii="Arial" w:hAnsi="Arial" w:cs="Arial"/>
          <w:sz w:val="20"/>
          <w:lang w:val="de-DE"/>
        </w:rPr>
      </w:pPr>
      <w:r w:rsidRPr="00A41D02">
        <w:rPr>
          <w:rFonts w:ascii="Arial" w:hAnsi="Arial" w:cs="Arial"/>
          <w:sz w:val="20"/>
          <w:lang w:val="de-DE"/>
        </w:rPr>
        <w:t>Heinrich-Eckstein-Straße 1, D-63801 Kleinostheim/Main, Telefon: +</w:t>
      </w:r>
      <w:r w:rsidRPr="001D1752">
        <w:rPr>
          <w:rFonts w:ascii="Arial" w:hAnsi="Arial" w:cs="Arial"/>
          <w:sz w:val="20"/>
          <w:lang w:val="de-DE"/>
        </w:rPr>
        <w:t>49 6027 509-106</w:t>
      </w:r>
    </w:p>
    <w:p w14:paraId="7A52A4F3" w14:textId="3D1C05ED" w:rsidR="00D63628" w:rsidRPr="00335B02" w:rsidRDefault="006776A2" w:rsidP="00D63628">
      <w:pPr>
        <w:rPr>
          <w:rFonts w:ascii="Arial" w:hAnsi="Arial" w:cs="Arial"/>
          <w:sz w:val="22"/>
          <w:szCs w:val="22"/>
          <w:lang w:val="de-DE"/>
        </w:rPr>
      </w:pPr>
      <w:r>
        <w:rPr>
          <w:rFonts w:ascii="Arial" w:hAnsi="Arial" w:cs="Arial"/>
          <w:sz w:val="20"/>
          <w:lang w:val="de-DE"/>
        </w:rPr>
        <w:t xml:space="preserve">E-Mail: </w:t>
      </w:r>
      <w:r w:rsidRPr="001D1752">
        <w:rPr>
          <w:rFonts w:ascii="Arial" w:hAnsi="Arial" w:cs="Arial"/>
          <w:sz w:val="20"/>
          <w:lang w:val="de-DE"/>
        </w:rPr>
        <w:t>stefan</w:t>
      </w:r>
      <w:r w:rsidR="00D63628" w:rsidRPr="001D1752">
        <w:rPr>
          <w:rFonts w:ascii="Arial" w:hAnsi="Arial" w:cs="Arial"/>
          <w:sz w:val="20"/>
          <w:lang w:val="de-DE"/>
        </w:rPr>
        <w:t>.</w:t>
      </w:r>
      <w:r w:rsidRPr="001D1752">
        <w:rPr>
          <w:rFonts w:ascii="Arial" w:hAnsi="Arial" w:cs="Arial"/>
          <w:sz w:val="20"/>
          <w:lang w:val="de-DE"/>
        </w:rPr>
        <w:t>horst</w:t>
      </w:r>
      <w:r w:rsidR="00D63628" w:rsidRPr="001D1752">
        <w:rPr>
          <w:rFonts w:ascii="Arial" w:hAnsi="Arial" w:cs="Arial"/>
          <w:sz w:val="20"/>
          <w:lang w:val="de-DE"/>
        </w:rPr>
        <w:t>@uta.com</w:t>
      </w:r>
    </w:p>
    <w:sectPr w:rsidR="00D63628" w:rsidRPr="00335B02" w:rsidSect="008B0E6A">
      <w:pgSz w:w="11907" w:h="16840" w:code="9"/>
      <w:pgMar w:top="136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EBD62" w14:textId="77777777" w:rsidR="00EE423C" w:rsidRDefault="00EE423C" w:rsidP="00EE423C">
      <w:r>
        <w:separator/>
      </w:r>
    </w:p>
  </w:endnote>
  <w:endnote w:type="continuationSeparator" w:id="0">
    <w:p w14:paraId="44BA2D31" w14:textId="77777777" w:rsidR="00EE423C" w:rsidRDefault="00EE423C" w:rsidP="00EE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F06AD" w14:textId="77777777" w:rsidR="00EE423C" w:rsidRDefault="00EE423C" w:rsidP="00EE423C">
      <w:r>
        <w:separator/>
      </w:r>
    </w:p>
  </w:footnote>
  <w:footnote w:type="continuationSeparator" w:id="0">
    <w:p w14:paraId="3080AECD" w14:textId="77777777" w:rsidR="00EE423C" w:rsidRDefault="00EE423C" w:rsidP="00EE423C">
      <w:r>
        <w:continuationSeparator/>
      </w:r>
    </w:p>
  </w:footnote>
  <w:footnote w:id="1">
    <w:p w14:paraId="06018F9C" w14:textId="77777777" w:rsidR="002065EE" w:rsidRPr="00C74D78" w:rsidRDefault="002065EE" w:rsidP="002065EE">
      <w:pPr>
        <w:pStyle w:val="Funotentext"/>
        <w:rPr>
          <w:rFonts w:ascii="Arial" w:hAnsi="Arial" w:cs="Arial"/>
          <w:sz w:val="18"/>
          <w:szCs w:val="18"/>
          <w:lang w:val="de-DE"/>
        </w:rPr>
      </w:pPr>
      <w:r w:rsidRPr="00C74D78">
        <w:rPr>
          <w:rStyle w:val="Funotenzeichen"/>
          <w:rFonts w:ascii="Arial" w:hAnsi="Arial" w:cs="Arial"/>
          <w:sz w:val="18"/>
          <w:szCs w:val="18"/>
        </w:rPr>
        <w:footnoteRef/>
      </w:r>
      <w:r w:rsidRPr="00C74D78">
        <w:rPr>
          <w:rFonts w:ascii="Arial" w:hAnsi="Arial" w:cs="Arial"/>
          <w:sz w:val="18"/>
          <w:szCs w:val="18"/>
          <w:lang w:val="de-DE"/>
        </w:rPr>
        <w:t xml:space="preserve"> Innerhalb des </w:t>
      </w:r>
      <w:proofErr w:type="spellStart"/>
      <w:r w:rsidRPr="00C74D78">
        <w:rPr>
          <w:rFonts w:ascii="Arial" w:hAnsi="Arial" w:cs="Arial"/>
          <w:sz w:val="18"/>
          <w:szCs w:val="18"/>
          <w:lang w:val="de-DE"/>
        </w:rPr>
        <w:t>Timex</w:t>
      </w:r>
      <w:proofErr w:type="spellEnd"/>
      <w:r w:rsidRPr="00C74D78">
        <w:rPr>
          <w:rFonts w:ascii="Arial" w:hAnsi="Arial" w:cs="Arial"/>
          <w:sz w:val="18"/>
          <w:szCs w:val="18"/>
          <w:lang w:val="de-DE"/>
        </w:rPr>
        <w:t xml:space="preserve"> Card-Übernahmevertrags hat UTA die Option, Anteile von Minderheitsaktionären zu erwerben, die wiederum eine Option haben, ihre Anteile an UTA zu verkaufen.</w:t>
      </w:r>
    </w:p>
  </w:footnote>
  <w:footnote w:id="2">
    <w:p w14:paraId="04EF11A4" w14:textId="77777777" w:rsidR="002065EE" w:rsidRPr="004552C4" w:rsidRDefault="002065EE" w:rsidP="002065EE">
      <w:pPr>
        <w:pStyle w:val="Funotentext"/>
        <w:rPr>
          <w:lang w:val="de-DE"/>
        </w:rPr>
      </w:pPr>
      <w:r w:rsidRPr="00C74D78">
        <w:rPr>
          <w:rStyle w:val="Funotenzeichen"/>
          <w:rFonts w:ascii="Arial" w:hAnsi="Arial" w:cs="Arial"/>
          <w:sz w:val="18"/>
          <w:szCs w:val="18"/>
        </w:rPr>
        <w:footnoteRef/>
      </w:r>
      <w:r w:rsidRPr="00C74D78">
        <w:rPr>
          <w:rFonts w:ascii="Arial" w:hAnsi="Arial" w:cs="Arial"/>
          <w:sz w:val="18"/>
          <w:szCs w:val="18"/>
          <w:lang w:val="de-DE"/>
        </w:rPr>
        <w:t xml:space="preserve"> Für die Option der </w:t>
      </w:r>
      <w:r>
        <w:rPr>
          <w:rFonts w:ascii="Arial" w:hAnsi="Arial" w:cs="Arial"/>
          <w:sz w:val="18"/>
          <w:szCs w:val="18"/>
          <w:lang w:val="de-DE"/>
        </w:rPr>
        <w:t>UTA-</w:t>
      </w:r>
      <w:r w:rsidRPr="00C74D78">
        <w:rPr>
          <w:rFonts w:ascii="Arial" w:hAnsi="Arial" w:cs="Arial"/>
          <w:sz w:val="18"/>
          <w:szCs w:val="18"/>
          <w:lang w:val="de-DE"/>
        </w:rPr>
        <w:t xml:space="preserve">Minderheitsaktionäre, 49 Prozent der Anteile zu verkaufen, wurden in der ersten Hälfte des Jahres 2017 in </w:t>
      </w:r>
      <w:proofErr w:type="spellStart"/>
      <w:r w:rsidRPr="00C74D78">
        <w:rPr>
          <w:rFonts w:ascii="Arial" w:hAnsi="Arial" w:cs="Arial"/>
          <w:sz w:val="18"/>
          <w:szCs w:val="18"/>
          <w:lang w:val="de-DE"/>
        </w:rPr>
        <w:t>Edenreds</w:t>
      </w:r>
      <w:proofErr w:type="spellEnd"/>
      <w:r w:rsidRPr="00C74D78">
        <w:rPr>
          <w:rFonts w:ascii="Arial" w:hAnsi="Arial" w:cs="Arial"/>
          <w:sz w:val="18"/>
          <w:szCs w:val="18"/>
          <w:lang w:val="de-DE"/>
        </w:rPr>
        <w:t xml:space="preserve"> Bilanz Rückstellungen in Höhe von 247 Millionen Euro gebildet. Nach der Einleitung des Prozesses (durch die Absichtsbekundung der Hermes Mineralöl GmbH, ihre Verkaufsoption auszuüben) hält die Familie Eckstein weiterhin die Option, die verbleibenden 17 Prozent des Aktienkapitals von UTA zu verkaufen.</w:t>
      </w:r>
      <w:r w:rsidRPr="004552C4">
        <w:rPr>
          <w:lang w:val="de-D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93630"/>
    <w:multiLevelType w:val="hybridMultilevel"/>
    <w:tmpl w:val="371A54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14034"/>
    <w:multiLevelType w:val="hybridMultilevel"/>
    <w:tmpl w:val="A74A7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97"/>
    <w:rsid w:val="000047A8"/>
    <w:rsid w:val="00010E7A"/>
    <w:rsid w:val="00020ABE"/>
    <w:rsid w:val="0003601A"/>
    <w:rsid w:val="00054507"/>
    <w:rsid w:val="0006293E"/>
    <w:rsid w:val="00086A3D"/>
    <w:rsid w:val="00097D16"/>
    <w:rsid w:val="000A2923"/>
    <w:rsid w:val="000D7397"/>
    <w:rsid w:val="000F0CF7"/>
    <w:rsid w:val="00115975"/>
    <w:rsid w:val="00121A52"/>
    <w:rsid w:val="001514F2"/>
    <w:rsid w:val="00151CD0"/>
    <w:rsid w:val="001534B7"/>
    <w:rsid w:val="00161BBF"/>
    <w:rsid w:val="00163057"/>
    <w:rsid w:val="00183F2B"/>
    <w:rsid w:val="00186167"/>
    <w:rsid w:val="001B5538"/>
    <w:rsid w:val="001C010C"/>
    <w:rsid w:val="001D1752"/>
    <w:rsid w:val="001D4556"/>
    <w:rsid w:val="001E0125"/>
    <w:rsid w:val="001E0879"/>
    <w:rsid w:val="002065EE"/>
    <w:rsid w:val="0022177D"/>
    <w:rsid w:val="002301C5"/>
    <w:rsid w:val="0024193C"/>
    <w:rsid w:val="00254054"/>
    <w:rsid w:val="00255E77"/>
    <w:rsid w:val="00256BBE"/>
    <w:rsid w:val="00264567"/>
    <w:rsid w:val="00277B36"/>
    <w:rsid w:val="00282D86"/>
    <w:rsid w:val="00295313"/>
    <w:rsid w:val="0029723C"/>
    <w:rsid w:val="002C2DE5"/>
    <w:rsid w:val="002C4DC7"/>
    <w:rsid w:val="002D50AD"/>
    <w:rsid w:val="002E10B2"/>
    <w:rsid w:val="002E26F9"/>
    <w:rsid w:val="00313517"/>
    <w:rsid w:val="00332C09"/>
    <w:rsid w:val="00335B02"/>
    <w:rsid w:val="0035332C"/>
    <w:rsid w:val="00354697"/>
    <w:rsid w:val="00371522"/>
    <w:rsid w:val="003807F7"/>
    <w:rsid w:val="00387A0A"/>
    <w:rsid w:val="003A2FF6"/>
    <w:rsid w:val="003C23A4"/>
    <w:rsid w:val="003D268C"/>
    <w:rsid w:val="003E4F1C"/>
    <w:rsid w:val="003E5D35"/>
    <w:rsid w:val="003F6FFA"/>
    <w:rsid w:val="00423081"/>
    <w:rsid w:val="004363D1"/>
    <w:rsid w:val="00446134"/>
    <w:rsid w:val="0045690C"/>
    <w:rsid w:val="004626A6"/>
    <w:rsid w:val="00463619"/>
    <w:rsid w:val="0047405F"/>
    <w:rsid w:val="00486CC9"/>
    <w:rsid w:val="00491EDD"/>
    <w:rsid w:val="00494267"/>
    <w:rsid w:val="004A58CF"/>
    <w:rsid w:val="004A5A20"/>
    <w:rsid w:val="004B3703"/>
    <w:rsid w:val="004B54C0"/>
    <w:rsid w:val="004B732B"/>
    <w:rsid w:val="004C0805"/>
    <w:rsid w:val="004C4976"/>
    <w:rsid w:val="004C56B8"/>
    <w:rsid w:val="004C6B60"/>
    <w:rsid w:val="004D18E8"/>
    <w:rsid w:val="004E29C2"/>
    <w:rsid w:val="004E7B93"/>
    <w:rsid w:val="004F5F30"/>
    <w:rsid w:val="004F6BFF"/>
    <w:rsid w:val="0052449F"/>
    <w:rsid w:val="00536B06"/>
    <w:rsid w:val="005472AA"/>
    <w:rsid w:val="0055163E"/>
    <w:rsid w:val="00554023"/>
    <w:rsid w:val="005837E7"/>
    <w:rsid w:val="00594E10"/>
    <w:rsid w:val="005A3570"/>
    <w:rsid w:val="005A5083"/>
    <w:rsid w:val="005C09CE"/>
    <w:rsid w:val="005C246C"/>
    <w:rsid w:val="005C7CAA"/>
    <w:rsid w:val="005E0D79"/>
    <w:rsid w:val="005E6C78"/>
    <w:rsid w:val="00604CF3"/>
    <w:rsid w:val="00606AF4"/>
    <w:rsid w:val="00610F07"/>
    <w:rsid w:val="00613B5D"/>
    <w:rsid w:val="00616CE1"/>
    <w:rsid w:val="00657E6B"/>
    <w:rsid w:val="0066398A"/>
    <w:rsid w:val="00670B40"/>
    <w:rsid w:val="00673736"/>
    <w:rsid w:val="006776A2"/>
    <w:rsid w:val="00682B0F"/>
    <w:rsid w:val="00682C65"/>
    <w:rsid w:val="00682EF2"/>
    <w:rsid w:val="006A199B"/>
    <w:rsid w:val="006A1F33"/>
    <w:rsid w:val="006B44C9"/>
    <w:rsid w:val="006B6E8E"/>
    <w:rsid w:val="006C04D6"/>
    <w:rsid w:val="006C1598"/>
    <w:rsid w:val="006C3997"/>
    <w:rsid w:val="006D077C"/>
    <w:rsid w:val="006F495B"/>
    <w:rsid w:val="006F6FB2"/>
    <w:rsid w:val="006F74EF"/>
    <w:rsid w:val="0070381C"/>
    <w:rsid w:val="00721A6F"/>
    <w:rsid w:val="00740AD8"/>
    <w:rsid w:val="00745141"/>
    <w:rsid w:val="007541F7"/>
    <w:rsid w:val="00757EC5"/>
    <w:rsid w:val="00763CAD"/>
    <w:rsid w:val="007646ED"/>
    <w:rsid w:val="007720EE"/>
    <w:rsid w:val="00774E7B"/>
    <w:rsid w:val="00792D46"/>
    <w:rsid w:val="00795588"/>
    <w:rsid w:val="007A02D7"/>
    <w:rsid w:val="007B45B6"/>
    <w:rsid w:val="007C4892"/>
    <w:rsid w:val="007C740D"/>
    <w:rsid w:val="007D73DE"/>
    <w:rsid w:val="00804CE6"/>
    <w:rsid w:val="008130D6"/>
    <w:rsid w:val="008175A3"/>
    <w:rsid w:val="00823103"/>
    <w:rsid w:val="00827144"/>
    <w:rsid w:val="00827C4B"/>
    <w:rsid w:val="00830740"/>
    <w:rsid w:val="00845A90"/>
    <w:rsid w:val="00895061"/>
    <w:rsid w:val="008A2043"/>
    <w:rsid w:val="008A7158"/>
    <w:rsid w:val="008A753A"/>
    <w:rsid w:val="008B0E6A"/>
    <w:rsid w:val="008B44F9"/>
    <w:rsid w:val="008B7444"/>
    <w:rsid w:val="008B7A4E"/>
    <w:rsid w:val="008C605B"/>
    <w:rsid w:val="008E30BC"/>
    <w:rsid w:val="008F43F6"/>
    <w:rsid w:val="00900CED"/>
    <w:rsid w:val="0090334B"/>
    <w:rsid w:val="00912256"/>
    <w:rsid w:val="0092518D"/>
    <w:rsid w:val="009320DC"/>
    <w:rsid w:val="00954E20"/>
    <w:rsid w:val="009725B0"/>
    <w:rsid w:val="00973345"/>
    <w:rsid w:val="00977CE7"/>
    <w:rsid w:val="009820A2"/>
    <w:rsid w:val="009A2AC4"/>
    <w:rsid w:val="009C0C4F"/>
    <w:rsid w:val="009D0176"/>
    <w:rsid w:val="00A06567"/>
    <w:rsid w:val="00A07B2C"/>
    <w:rsid w:val="00A216B0"/>
    <w:rsid w:val="00A23FAE"/>
    <w:rsid w:val="00A24DBA"/>
    <w:rsid w:val="00A405FF"/>
    <w:rsid w:val="00A40C80"/>
    <w:rsid w:val="00A41B6A"/>
    <w:rsid w:val="00A41D02"/>
    <w:rsid w:val="00A65EDF"/>
    <w:rsid w:val="00A747E5"/>
    <w:rsid w:val="00A754D8"/>
    <w:rsid w:val="00A831B3"/>
    <w:rsid w:val="00AC0314"/>
    <w:rsid w:val="00AC7AC7"/>
    <w:rsid w:val="00AD2264"/>
    <w:rsid w:val="00AE3FCA"/>
    <w:rsid w:val="00AE605B"/>
    <w:rsid w:val="00AE7B62"/>
    <w:rsid w:val="00AF2D5C"/>
    <w:rsid w:val="00AF54DA"/>
    <w:rsid w:val="00B03C20"/>
    <w:rsid w:val="00B132D6"/>
    <w:rsid w:val="00B164D4"/>
    <w:rsid w:val="00B17DAF"/>
    <w:rsid w:val="00B432BA"/>
    <w:rsid w:val="00B705EF"/>
    <w:rsid w:val="00B80C2B"/>
    <w:rsid w:val="00B963A6"/>
    <w:rsid w:val="00BA5FE5"/>
    <w:rsid w:val="00BA7A2D"/>
    <w:rsid w:val="00BC1CF3"/>
    <w:rsid w:val="00BC7FBC"/>
    <w:rsid w:val="00BE2F6F"/>
    <w:rsid w:val="00BE4091"/>
    <w:rsid w:val="00BE7511"/>
    <w:rsid w:val="00C05DBE"/>
    <w:rsid w:val="00C22A36"/>
    <w:rsid w:val="00C40136"/>
    <w:rsid w:val="00C5158C"/>
    <w:rsid w:val="00C8139C"/>
    <w:rsid w:val="00C924CA"/>
    <w:rsid w:val="00CA6438"/>
    <w:rsid w:val="00CB0E3E"/>
    <w:rsid w:val="00CC6D42"/>
    <w:rsid w:val="00CD4FBD"/>
    <w:rsid w:val="00CD7094"/>
    <w:rsid w:val="00CE6572"/>
    <w:rsid w:val="00CE6E81"/>
    <w:rsid w:val="00CF54A5"/>
    <w:rsid w:val="00CF565C"/>
    <w:rsid w:val="00CF7771"/>
    <w:rsid w:val="00D1389A"/>
    <w:rsid w:val="00D37915"/>
    <w:rsid w:val="00D54ED3"/>
    <w:rsid w:val="00D63566"/>
    <w:rsid w:val="00D63628"/>
    <w:rsid w:val="00D648A9"/>
    <w:rsid w:val="00D75590"/>
    <w:rsid w:val="00D75DA3"/>
    <w:rsid w:val="00D8140E"/>
    <w:rsid w:val="00D82BFC"/>
    <w:rsid w:val="00D91EF1"/>
    <w:rsid w:val="00D949AE"/>
    <w:rsid w:val="00DA5E03"/>
    <w:rsid w:val="00DA6CB9"/>
    <w:rsid w:val="00DB3BB9"/>
    <w:rsid w:val="00DD43D7"/>
    <w:rsid w:val="00DE122D"/>
    <w:rsid w:val="00DF248B"/>
    <w:rsid w:val="00DF3AC7"/>
    <w:rsid w:val="00DF6E6E"/>
    <w:rsid w:val="00E44AA4"/>
    <w:rsid w:val="00E80292"/>
    <w:rsid w:val="00E83789"/>
    <w:rsid w:val="00E83B2E"/>
    <w:rsid w:val="00EA37A4"/>
    <w:rsid w:val="00EA628F"/>
    <w:rsid w:val="00EA7C0A"/>
    <w:rsid w:val="00EB53AB"/>
    <w:rsid w:val="00EB5BF8"/>
    <w:rsid w:val="00EB78B8"/>
    <w:rsid w:val="00ED6490"/>
    <w:rsid w:val="00EE025E"/>
    <w:rsid w:val="00EE423C"/>
    <w:rsid w:val="00EE7E6B"/>
    <w:rsid w:val="00F14985"/>
    <w:rsid w:val="00F216E5"/>
    <w:rsid w:val="00F22CD4"/>
    <w:rsid w:val="00F5071F"/>
    <w:rsid w:val="00F524CD"/>
    <w:rsid w:val="00F543B1"/>
    <w:rsid w:val="00F600CE"/>
    <w:rsid w:val="00F67228"/>
    <w:rsid w:val="00F74B97"/>
    <w:rsid w:val="00F7793F"/>
    <w:rsid w:val="00F83C03"/>
    <w:rsid w:val="00F8454B"/>
    <w:rsid w:val="00F97CE9"/>
    <w:rsid w:val="00FB4DF8"/>
    <w:rsid w:val="00FC1FDF"/>
    <w:rsid w:val="00FC62F1"/>
    <w:rsid w:val="00FD471E"/>
    <w:rsid w:val="00FE08A0"/>
    <w:rsid w:val="00FF0958"/>
    <w:rsid w:val="00FF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692A2"/>
  <w15:docId w15:val="{D69CAAC0-BB16-45D8-A0EE-52AA06F2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 w:type="paragraph" w:styleId="NurText">
    <w:name w:val="Plain Text"/>
    <w:basedOn w:val="Standard"/>
    <w:link w:val="NurTextZchn"/>
    <w:uiPriority w:val="99"/>
    <w:semiHidden/>
    <w:unhideWhenUsed/>
    <w:rsid w:val="00F5071F"/>
    <w:rPr>
      <w:rFonts w:ascii="Calibri" w:hAnsi="Calibri" w:cs="Consolas"/>
      <w:sz w:val="22"/>
      <w:szCs w:val="21"/>
      <w:lang w:val="de-DE"/>
    </w:rPr>
  </w:style>
  <w:style w:type="character" w:customStyle="1" w:styleId="NurTextZchn">
    <w:name w:val="Nur Text Zchn"/>
    <w:basedOn w:val="Absatz-Standardschriftart"/>
    <w:link w:val="NurText"/>
    <w:uiPriority w:val="99"/>
    <w:semiHidden/>
    <w:rsid w:val="00F5071F"/>
    <w:rPr>
      <w:rFonts w:ascii="Calibri" w:hAnsi="Calibri" w:cs="Consolas"/>
      <w:szCs w:val="21"/>
      <w:lang w:val="de-DE"/>
    </w:rPr>
  </w:style>
  <w:style w:type="paragraph" w:styleId="Funotentext">
    <w:name w:val="footnote text"/>
    <w:basedOn w:val="Standard"/>
    <w:link w:val="FunotentextZchn"/>
    <w:uiPriority w:val="99"/>
    <w:semiHidden/>
    <w:unhideWhenUsed/>
    <w:rsid w:val="00EE423C"/>
    <w:rPr>
      <w:sz w:val="20"/>
      <w:szCs w:val="20"/>
    </w:rPr>
  </w:style>
  <w:style w:type="character" w:customStyle="1" w:styleId="FunotentextZchn">
    <w:name w:val="Fußnotentext Zchn"/>
    <w:basedOn w:val="Absatz-Standardschriftart"/>
    <w:link w:val="Funotentext"/>
    <w:uiPriority w:val="99"/>
    <w:semiHidden/>
    <w:rsid w:val="00EE423C"/>
    <w:rPr>
      <w:rFonts w:ascii="Times New Roman" w:hAnsi="Times New Roman" w:cs="Times New Roman"/>
      <w:sz w:val="20"/>
      <w:szCs w:val="20"/>
    </w:rPr>
  </w:style>
  <w:style w:type="character" w:styleId="Funotenzeichen">
    <w:name w:val="footnote reference"/>
    <w:uiPriority w:val="3"/>
    <w:rsid w:val="00EE42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964122210">
      <w:bodyDiv w:val="1"/>
      <w:marLeft w:val="0"/>
      <w:marRight w:val="0"/>
      <w:marTop w:val="0"/>
      <w:marBottom w:val="0"/>
      <w:divBdr>
        <w:top w:val="none" w:sz="0" w:space="0" w:color="auto"/>
        <w:left w:val="none" w:sz="0" w:space="0" w:color="auto"/>
        <w:bottom w:val="none" w:sz="0" w:space="0" w:color="auto"/>
        <w:right w:val="none" w:sz="0" w:space="0" w:color="auto"/>
      </w:divBdr>
    </w:div>
    <w:div w:id="998533618">
      <w:bodyDiv w:val="1"/>
      <w:marLeft w:val="0"/>
      <w:marRight w:val="0"/>
      <w:marTop w:val="0"/>
      <w:marBottom w:val="0"/>
      <w:divBdr>
        <w:top w:val="none" w:sz="0" w:space="0" w:color="auto"/>
        <w:left w:val="none" w:sz="0" w:space="0" w:color="auto"/>
        <w:bottom w:val="none" w:sz="0" w:space="0" w:color="auto"/>
        <w:right w:val="none" w:sz="0" w:space="0" w:color="auto"/>
      </w:divBdr>
    </w:div>
    <w:div w:id="1595629068">
      <w:bodyDiv w:val="1"/>
      <w:marLeft w:val="0"/>
      <w:marRight w:val="0"/>
      <w:marTop w:val="0"/>
      <w:marBottom w:val="0"/>
      <w:divBdr>
        <w:top w:val="none" w:sz="0" w:space="0" w:color="auto"/>
        <w:left w:val="none" w:sz="0" w:space="0" w:color="auto"/>
        <w:bottom w:val="none" w:sz="0" w:space="0" w:color="auto"/>
        <w:right w:val="none" w:sz="0" w:space="0" w:color="auto"/>
      </w:divBdr>
    </w:div>
    <w:div w:id="1883907719">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55CA0-20E4-46C1-A953-DE3E2C2D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5606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EDENRED ROMANIA SRL</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Isabell Derzbach</cp:lastModifiedBy>
  <cp:revision>3</cp:revision>
  <cp:lastPrinted>2018-01-12T08:13:00Z</cp:lastPrinted>
  <dcterms:created xsi:type="dcterms:W3CDTF">2018-01-12T10:29:00Z</dcterms:created>
  <dcterms:modified xsi:type="dcterms:W3CDTF">2018-01-15T09:50:00Z</dcterms:modified>
</cp:coreProperties>
</file>